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B432E" w14:textId="77777777" w:rsidR="00440029" w:rsidRPr="004B27B1" w:rsidRDefault="00440029" w:rsidP="00B45939">
      <w:pPr>
        <w:pStyle w:val="Beros-Normal"/>
        <w:sectPr w:rsidR="00440029" w:rsidRPr="004B27B1" w:rsidSect="00C630CF">
          <w:headerReference w:type="default" r:id="rId8"/>
          <w:footerReference w:type="even" r:id="rId9"/>
          <w:footerReference w:type="default" r:id="rId10"/>
          <w:footerReference w:type="first" r:id="rId11"/>
          <w:type w:val="continuous"/>
          <w:pgSz w:w="11906" w:h="16838" w:code="9"/>
          <w:pgMar w:top="3686" w:right="3544" w:bottom="1985" w:left="1418" w:header="284" w:footer="425" w:gutter="0"/>
          <w:paperSrc w:first="7" w:other="7"/>
          <w:cols w:space="708"/>
          <w:docGrid w:linePitch="272"/>
        </w:sectPr>
      </w:pPr>
      <w:bookmarkStart w:id="2" w:name="Underskrift1"/>
      <w:bookmarkStart w:id="3" w:name="mail"/>
      <w:bookmarkEnd w:id="2"/>
      <w:bookmarkEnd w:id="3"/>
    </w:p>
    <w:p w14:paraId="2A3CF243" w14:textId="77777777" w:rsidR="00FA526D" w:rsidRDefault="00FA526D" w:rsidP="00B45939">
      <w:pPr>
        <w:pStyle w:val="Beros-Normal"/>
      </w:pPr>
    </w:p>
    <w:p w14:paraId="7F26B0CE" w14:textId="77777777" w:rsidR="00252936" w:rsidRDefault="00252936" w:rsidP="00B45939">
      <w:pPr>
        <w:pStyle w:val="Beros-Normal"/>
      </w:pPr>
    </w:p>
    <w:p w14:paraId="0A59BF15" w14:textId="77777777" w:rsidR="00252936" w:rsidRDefault="00252936" w:rsidP="00B45939">
      <w:pPr>
        <w:pStyle w:val="Beros-Normal"/>
      </w:pPr>
    </w:p>
    <w:p w14:paraId="30044001" w14:textId="77777777" w:rsidR="00252936" w:rsidRDefault="00252936" w:rsidP="00B45939">
      <w:pPr>
        <w:pStyle w:val="Beros-Normal"/>
      </w:pPr>
    </w:p>
    <w:p w14:paraId="2E1822C2" w14:textId="77777777" w:rsidR="00252936" w:rsidRDefault="00252936" w:rsidP="00B45939">
      <w:pPr>
        <w:pStyle w:val="Beros-Normal"/>
      </w:pPr>
    </w:p>
    <w:p w14:paraId="6EFA2F63" w14:textId="77777777" w:rsidR="00252936" w:rsidRDefault="00252936" w:rsidP="00B45939">
      <w:pPr>
        <w:pStyle w:val="Beros-Normal"/>
      </w:pPr>
    </w:p>
    <w:p w14:paraId="0EF8CAAD" w14:textId="77777777" w:rsidR="00252936" w:rsidRDefault="00252936" w:rsidP="00B45939">
      <w:pPr>
        <w:pStyle w:val="Beros-Normal"/>
      </w:pPr>
    </w:p>
    <w:p w14:paraId="7983FCED" w14:textId="1102F8F8" w:rsidR="00252936" w:rsidRPr="00252936" w:rsidRDefault="001F149D" w:rsidP="00252936">
      <w:pPr>
        <w:pStyle w:val="Beros-Normal"/>
        <w:spacing w:line="360" w:lineRule="auto"/>
        <w:jc w:val="center"/>
        <w:rPr>
          <w:b/>
          <w:sz w:val="48"/>
          <w:szCs w:val="48"/>
        </w:rPr>
      </w:pPr>
      <w:r>
        <w:rPr>
          <w:b/>
          <w:sz w:val="48"/>
          <w:szCs w:val="48"/>
        </w:rPr>
        <w:t>Referat fra</w:t>
      </w:r>
    </w:p>
    <w:p w14:paraId="578B0522" w14:textId="77777777" w:rsidR="00252936" w:rsidRPr="00252936" w:rsidRDefault="00252936" w:rsidP="00252936">
      <w:pPr>
        <w:pStyle w:val="Beros-Normal"/>
        <w:spacing w:line="360" w:lineRule="auto"/>
        <w:jc w:val="center"/>
        <w:rPr>
          <w:b/>
          <w:sz w:val="48"/>
          <w:szCs w:val="48"/>
        </w:rPr>
      </w:pPr>
      <w:r w:rsidRPr="00252936">
        <w:rPr>
          <w:b/>
          <w:sz w:val="48"/>
          <w:szCs w:val="48"/>
        </w:rPr>
        <w:t>møde i</w:t>
      </w:r>
    </w:p>
    <w:p w14:paraId="0B50DF11" w14:textId="77777777" w:rsidR="00252936" w:rsidRDefault="00252936" w:rsidP="00252936">
      <w:pPr>
        <w:pStyle w:val="Beros-Normal"/>
        <w:spacing w:line="360" w:lineRule="auto"/>
        <w:jc w:val="center"/>
        <w:rPr>
          <w:b/>
          <w:sz w:val="48"/>
          <w:szCs w:val="48"/>
        </w:rPr>
      </w:pPr>
      <w:r w:rsidRPr="00252936">
        <w:rPr>
          <w:b/>
          <w:sz w:val="48"/>
          <w:szCs w:val="48"/>
        </w:rPr>
        <w:t>Beredskabskommissionen</w:t>
      </w:r>
    </w:p>
    <w:p w14:paraId="388A505D" w14:textId="77777777" w:rsidR="00252936" w:rsidRDefault="00252936" w:rsidP="00252936">
      <w:pPr>
        <w:pStyle w:val="Beros-Normal"/>
        <w:spacing w:line="360" w:lineRule="auto"/>
        <w:jc w:val="center"/>
        <w:rPr>
          <w:b/>
          <w:sz w:val="48"/>
          <w:szCs w:val="48"/>
        </w:rPr>
      </w:pPr>
    </w:p>
    <w:p w14:paraId="2D39DAAD" w14:textId="5EE8C511" w:rsidR="00252936" w:rsidRDefault="00252936" w:rsidP="00252936">
      <w:pPr>
        <w:pStyle w:val="Beros-Normal"/>
        <w:jc w:val="center"/>
        <w:rPr>
          <w:szCs w:val="19"/>
        </w:rPr>
      </w:pPr>
      <w:r w:rsidRPr="00252936">
        <w:rPr>
          <w:szCs w:val="19"/>
        </w:rPr>
        <w:t>Mødetidspunkt</w:t>
      </w:r>
      <w:r w:rsidR="0098621F">
        <w:rPr>
          <w:szCs w:val="19"/>
        </w:rPr>
        <w:t>: 24. maj 2024,</w:t>
      </w:r>
      <w:r w:rsidRPr="00252936">
        <w:rPr>
          <w:szCs w:val="19"/>
        </w:rPr>
        <w:t xml:space="preserve"> </w:t>
      </w:r>
      <w:bookmarkStart w:id="4" w:name="mødedato"/>
      <w:bookmarkEnd w:id="4"/>
      <w:r w:rsidR="000B05D3">
        <w:rPr>
          <w:szCs w:val="19"/>
        </w:rPr>
        <w:t>kl. 09:00</w:t>
      </w:r>
    </w:p>
    <w:p w14:paraId="1F86DEFD" w14:textId="3C4C782F" w:rsidR="00252936" w:rsidRDefault="00252936" w:rsidP="00252936">
      <w:pPr>
        <w:pStyle w:val="Beros-Normal"/>
        <w:jc w:val="center"/>
        <w:rPr>
          <w:szCs w:val="19"/>
        </w:rPr>
      </w:pPr>
      <w:r>
        <w:rPr>
          <w:szCs w:val="19"/>
        </w:rPr>
        <w:t xml:space="preserve">Mødeafholdelse </w:t>
      </w:r>
      <w:bookmarkStart w:id="5" w:name="mødested"/>
      <w:bookmarkEnd w:id="5"/>
      <w:proofErr w:type="spellStart"/>
      <w:r w:rsidR="000B05D3">
        <w:rPr>
          <w:szCs w:val="19"/>
        </w:rPr>
        <w:t>Toftebæksvej</w:t>
      </w:r>
      <w:proofErr w:type="spellEnd"/>
      <w:r w:rsidR="000B05D3">
        <w:rPr>
          <w:szCs w:val="19"/>
        </w:rPr>
        <w:t xml:space="preserve"> 12, 1. sal, mødelokale C</w:t>
      </w:r>
    </w:p>
    <w:p w14:paraId="5CAB721F" w14:textId="3846014E" w:rsidR="006E34A5" w:rsidRDefault="006E34A5" w:rsidP="00252936">
      <w:pPr>
        <w:pStyle w:val="Beros-Normal"/>
        <w:jc w:val="center"/>
        <w:rPr>
          <w:szCs w:val="19"/>
        </w:rPr>
      </w:pPr>
    </w:p>
    <w:p w14:paraId="70ACD258" w14:textId="77777777" w:rsidR="006E34A5" w:rsidRDefault="006E34A5" w:rsidP="00252936">
      <w:pPr>
        <w:pStyle w:val="Beros-Normal"/>
        <w:jc w:val="center"/>
        <w:rPr>
          <w:szCs w:val="19"/>
        </w:rPr>
      </w:pPr>
    </w:p>
    <w:p w14:paraId="310E5EF9" w14:textId="48E7440E" w:rsidR="006E34A5" w:rsidRPr="006E34A5" w:rsidRDefault="006E34A5" w:rsidP="006E34A5">
      <w:pPr>
        <w:pStyle w:val="Beros-Normal"/>
        <w:rPr>
          <w:szCs w:val="19"/>
        </w:rPr>
      </w:pPr>
      <w:r w:rsidRPr="006E34A5">
        <w:rPr>
          <w:szCs w:val="19"/>
        </w:rPr>
        <w:t xml:space="preserve">Mødet hævet kl. </w:t>
      </w:r>
      <w:r>
        <w:rPr>
          <w:szCs w:val="19"/>
        </w:rPr>
        <w:t>9:40</w:t>
      </w:r>
    </w:p>
    <w:p w14:paraId="0F5E4A9B" w14:textId="77777777" w:rsidR="006E34A5" w:rsidRPr="006E34A5" w:rsidRDefault="006E34A5" w:rsidP="006E34A5">
      <w:pPr>
        <w:pStyle w:val="Beros-Normal"/>
        <w:rPr>
          <w:szCs w:val="19"/>
        </w:rPr>
      </w:pPr>
    </w:p>
    <w:p w14:paraId="6823DC18" w14:textId="77777777" w:rsidR="003F6014" w:rsidRDefault="006E34A5" w:rsidP="006E34A5">
      <w:pPr>
        <w:pStyle w:val="Beros-Normal"/>
        <w:ind w:left="1304" w:hanging="1304"/>
        <w:rPr>
          <w:szCs w:val="19"/>
        </w:rPr>
      </w:pPr>
      <w:r w:rsidRPr="006E34A5">
        <w:rPr>
          <w:szCs w:val="19"/>
        </w:rPr>
        <w:t xml:space="preserve">Tilstede: </w:t>
      </w:r>
      <w:r w:rsidRPr="006E34A5">
        <w:rPr>
          <w:szCs w:val="19"/>
        </w:rPr>
        <w:tab/>
        <w:t xml:space="preserve">Sofia Osmani, Trine Græse, Michael Fenger, Thomas </w:t>
      </w:r>
      <w:proofErr w:type="spellStart"/>
      <w:r w:rsidRPr="006E34A5">
        <w:rPr>
          <w:szCs w:val="19"/>
        </w:rPr>
        <w:t>Gyldal</w:t>
      </w:r>
      <w:proofErr w:type="spellEnd"/>
      <w:r w:rsidRPr="006E34A5">
        <w:rPr>
          <w:szCs w:val="19"/>
        </w:rPr>
        <w:t xml:space="preserve"> Petersen</w:t>
      </w:r>
      <w:r w:rsidR="003F6014">
        <w:rPr>
          <w:szCs w:val="19"/>
        </w:rPr>
        <w:t>,</w:t>
      </w:r>
      <w:r w:rsidRPr="006E34A5">
        <w:rPr>
          <w:szCs w:val="19"/>
        </w:rPr>
        <w:t xml:space="preserve">            </w:t>
      </w:r>
    </w:p>
    <w:p w14:paraId="2F60CF1C" w14:textId="3B0B36E7" w:rsidR="006E34A5" w:rsidRPr="006E34A5" w:rsidRDefault="006E34A5" w:rsidP="003F6014">
      <w:pPr>
        <w:pStyle w:val="Beros-Normal"/>
        <w:ind w:left="1304"/>
        <w:rPr>
          <w:szCs w:val="19"/>
        </w:rPr>
      </w:pPr>
      <w:r>
        <w:rPr>
          <w:szCs w:val="19"/>
        </w:rPr>
        <w:t xml:space="preserve">Kim Christensen </w:t>
      </w:r>
      <w:r w:rsidRPr="006E34A5">
        <w:rPr>
          <w:szCs w:val="19"/>
        </w:rPr>
        <w:t>og Jesper Hermod (observatør)</w:t>
      </w:r>
      <w:r w:rsidRPr="006E34A5">
        <w:rPr>
          <w:szCs w:val="19"/>
        </w:rPr>
        <w:br/>
      </w:r>
    </w:p>
    <w:p w14:paraId="2FF644DB" w14:textId="77777777" w:rsidR="006E34A5" w:rsidRPr="006E34A5" w:rsidRDefault="006E34A5" w:rsidP="006E34A5">
      <w:pPr>
        <w:pStyle w:val="Beros-Normal"/>
        <w:rPr>
          <w:szCs w:val="19"/>
        </w:rPr>
      </w:pPr>
    </w:p>
    <w:p w14:paraId="15BC5DAD" w14:textId="6716FFC4" w:rsidR="006E34A5" w:rsidRPr="006E34A5" w:rsidRDefault="006E34A5" w:rsidP="006E34A5">
      <w:pPr>
        <w:pStyle w:val="Beros-Normal"/>
        <w:rPr>
          <w:szCs w:val="19"/>
        </w:rPr>
      </w:pPr>
      <w:r w:rsidRPr="006E34A5">
        <w:rPr>
          <w:szCs w:val="19"/>
        </w:rPr>
        <w:t>Afbud:</w:t>
      </w:r>
      <w:r w:rsidRPr="006E34A5">
        <w:rPr>
          <w:szCs w:val="19"/>
        </w:rPr>
        <w:tab/>
        <w:t xml:space="preserve">Jesper Würtzen og </w:t>
      </w:r>
      <w:r>
        <w:rPr>
          <w:szCs w:val="19"/>
        </w:rPr>
        <w:t xml:space="preserve">Uffe Stormly </w:t>
      </w:r>
      <w:r w:rsidRPr="006E34A5">
        <w:rPr>
          <w:szCs w:val="19"/>
        </w:rPr>
        <w:t xml:space="preserve"> </w:t>
      </w:r>
    </w:p>
    <w:p w14:paraId="142555F9" w14:textId="77777777" w:rsidR="00252936" w:rsidRDefault="00252936" w:rsidP="00252936">
      <w:pPr>
        <w:pStyle w:val="Beros-Normal"/>
        <w:jc w:val="center"/>
        <w:rPr>
          <w:szCs w:val="19"/>
        </w:rPr>
      </w:pPr>
    </w:p>
    <w:p w14:paraId="775FDE90" w14:textId="77777777" w:rsidR="00252936" w:rsidRPr="00252936" w:rsidRDefault="00252936" w:rsidP="00252936">
      <w:pPr>
        <w:pStyle w:val="Beros-Normal"/>
        <w:spacing w:line="360" w:lineRule="auto"/>
        <w:jc w:val="center"/>
        <w:rPr>
          <w:sz w:val="32"/>
          <w:szCs w:val="32"/>
        </w:rPr>
      </w:pPr>
      <w:r>
        <w:br w:type="page"/>
      </w:r>
      <w:r w:rsidRPr="00252936">
        <w:rPr>
          <w:sz w:val="32"/>
          <w:szCs w:val="32"/>
        </w:rPr>
        <w:lastRenderedPageBreak/>
        <w:t>Indholdsfortegnelse</w:t>
      </w:r>
    </w:p>
    <w:p w14:paraId="33EA217D" w14:textId="22DD0A80" w:rsidR="00252936" w:rsidRDefault="00252936" w:rsidP="00252936">
      <w:pPr>
        <w:pStyle w:val="Beros-Normal"/>
        <w:spacing w:line="360" w:lineRule="auto"/>
        <w:jc w:val="center"/>
      </w:pPr>
      <w:r>
        <w:t>Beredskabskommissionen</w:t>
      </w:r>
    </w:p>
    <w:p w14:paraId="14E88481" w14:textId="6807B609" w:rsidR="0098621F" w:rsidRDefault="0098621F" w:rsidP="00252936">
      <w:pPr>
        <w:pStyle w:val="Beros-Normal"/>
        <w:spacing w:line="360" w:lineRule="auto"/>
        <w:jc w:val="center"/>
      </w:pPr>
      <w:r>
        <w:t>24. maj 2024, kl. 09:00</w:t>
      </w:r>
    </w:p>
    <w:p w14:paraId="381396E5" w14:textId="77777777" w:rsidR="00252936" w:rsidRDefault="00252936" w:rsidP="00252936">
      <w:pPr>
        <w:pStyle w:val="Beros-Normal"/>
        <w:spacing w:line="360" w:lineRule="auto"/>
        <w:jc w:val="center"/>
      </w:pPr>
      <w:bookmarkStart w:id="6" w:name="mødedato2"/>
      <w:bookmarkEnd w:id="6"/>
    </w:p>
    <w:p w14:paraId="6290AAE7" w14:textId="77777777" w:rsidR="00252936" w:rsidRDefault="00252936" w:rsidP="00252936">
      <w:pPr>
        <w:pStyle w:val="Beros-Normal"/>
        <w:jc w:val="center"/>
      </w:pPr>
    </w:p>
    <w:p w14:paraId="62F94658" w14:textId="77777777" w:rsidR="00252936" w:rsidRDefault="00252936" w:rsidP="00252936">
      <w:pPr>
        <w:pStyle w:val="Beros-Normal"/>
        <w:jc w:val="center"/>
      </w:pPr>
    </w:p>
    <w:p w14:paraId="1962F14D" w14:textId="219FCE0C" w:rsidR="00A37963" w:rsidRDefault="00081730">
      <w:pPr>
        <w:pStyle w:val="Indholdsfortegnelse1"/>
        <w:rPr>
          <w:rFonts w:asciiTheme="minorHAnsi" w:eastAsiaTheme="minorEastAsia" w:hAnsiTheme="minorHAnsi" w:cstheme="minorBidi"/>
          <w:noProof/>
          <w:sz w:val="22"/>
          <w:szCs w:val="22"/>
        </w:rPr>
      </w:pPr>
      <w:r>
        <w:fldChar w:fldCharType="begin"/>
      </w:r>
      <w:r>
        <w:instrText xml:space="preserve"> TOC \h \z \t "!Beros - Overskrift;1" </w:instrText>
      </w:r>
      <w:r>
        <w:fldChar w:fldCharType="separate"/>
      </w:r>
      <w:hyperlink w:anchor="_Toc167697142" w:history="1">
        <w:r w:rsidR="00A37963" w:rsidRPr="00500845">
          <w:rPr>
            <w:rStyle w:val="Hyperlink"/>
            <w:noProof/>
          </w:rPr>
          <w:t>1. (åben) Status siden sidst</w:t>
        </w:r>
        <w:r w:rsidR="00A37963">
          <w:rPr>
            <w:noProof/>
            <w:webHidden/>
          </w:rPr>
          <w:tab/>
        </w:r>
        <w:r w:rsidR="00A37963">
          <w:rPr>
            <w:noProof/>
            <w:webHidden/>
          </w:rPr>
          <w:fldChar w:fldCharType="begin"/>
        </w:r>
        <w:r w:rsidR="00A37963">
          <w:rPr>
            <w:noProof/>
            <w:webHidden/>
          </w:rPr>
          <w:instrText xml:space="preserve"> PAGEREF _Toc167697142 \h </w:instrText>
        </w:r>
        <w:r w:rsidR="00A37963">
          <w:rPr>
            <w:noProof/>
            <w:webHidden/>
          </w:rPr>
        </w:r>
        <w:r w:rsidR="00A37963">
          <w:rPr>
            <w:noProof/>
            <w:webHidden/>
          </w:rPr>
          <w:fldChar w:fldCharType="separate"/>
        </w:r>
        <w:r w:rsidR="00A37963">
          <w:rPr>
            <w:noProof/>
            <w:webHidden/>
          </w:rPr>
          <w:t>3</w:t>
        </w:r>
        <w:r w:rsidR="00A37963">
          <w:rPr>
            <w:noProof/>
            <w:webHidden/>
          </w:rPr>
          <w:fldChar w:fldCharType="end"/>
        </w:r>
      </w:hyperlink>
    </w:p>
    <w:p w14:paraId="03CFE008" w14:textId="4B78C84F" w:rsidR="00A37963" w:rsidRDefault="00000000">
      <w:pPr>
        <w:pStyle w:val="Indholdsfortegnelse1"/>
        <w:rPr>
          <w:rFonts w:asciiTheme="minorHAnsi" w:eastAsiaTheme="minorEastAsia" w:hAnsiTheme="minorHAnsi" w:cstheme="minorBidi"/>
          <w:noProof/>
          <w:sz w:val="22"/>
          <w:szCs w:val="22"/>
        </w:rPr>
      </w:pPr>
      <w:hyperlink w:anchor="_Toc167697143" w:history="1">
        <w:r w:rsidR="00A37963" w:rsidRPr="00500845">
          <w:rPr>
            <w:rStyle w:val="Hyperlink"/>
            <w:noProof/>
          </w:rPr>
          <w:t>2. (åben) Godkendelse af årsregnskab 2023</w:t>
        </w:r>
        <w:r w:rsidR="00A37963">
          <w:rPr>
            <w:noProof/>
            <w:webHidden/>
          </w:rPr>
          <w:tab/>
        </w:r>
        <w:r w:rsidR="00A37963">
          <w:rPr>
            <w:noProof/>
            <w:webHidden/>
          </w:rPr>
          <w:fldChar w:fldCharType="begin"/>
        </w:r>
        <w:r w:rsidR="00A37963">
          <w:rPr>
            <w:noProof/>
            <w:webHidden/>
          </w:rPr>
          <w:instrText xml:space="preserve"> PAGEREF _Toc167697143 \h </w:instrText>
        </w:r>
        <w:r w:rsidR="00A37963">
          <w:rPr>
            <w:noProof/>
            <w:webHidden/>
          </w:rPr>
        </w:r>
        <w:r w:rsidR="00A37963">
          <w:rPr>
            <w:noProof/>
            <w:webHidden/>
          </w:rPr>
          <w:fldChar w:fldCharType="separate"/>
        </w:r>
        <w:r w:rsidR="00A37963">
          <w:rPr>
            <w:noProof/>
            <w:webHidden/>
          </w:rPr>
          <w:t>4</w:t>
        </w:r>
        <w:r w:rsidR="00A37963">
          <w:rPr>
            <w:noProof/>
            <w:webHidden/>
          </w:rPr>
          <w:fldChar w:fldCharType="end"/>
        </w:r>
      </w:hyperlink>
    </w:p>
    <w:p w14:paraId="58D24A34" w14:textId="69704847" w:rsidR="00A37963" w:rsidRDefault="00000000">
      <w:pPr>
        <w:pStyle w:val="Indholdsfortegnelse1"/>
        <w:rPr>
          <w:rFonts w:asciiTheme="minorHAnsi" w:eastAsiaTheme="minorEastAsia" w:hAnsiTheme="minorHAnsi" w:cstheme="minorBidi"/>
          <w:noProof/>
          <w:sz w:val="22"/>
          <w:szCs w:val="22"/>
        </w:rPr>
      </w:pPr>
      <w:hyperlink w:anchor="_Toc167697144" w:history="1">
        <w:r w:rsidR="00A37963" w:rsidRPr="00500845">
          <w:rPr>
            <w:rStyle w:val="Hyperlink"/>
            <w:noProof/>
          </w:rPr>
          <w:t>3. (åben) Ny vagtstruktur for indsatsledere, herunder finansieringsbehov på 1,7 mio. kr. årligt fra 2025</w:t>
        </w:r>
        <w:r w:rsidR="00A37963">
          <w:rPr>
            <w:noProof/>
            <w:webHidden/>
          </w:rPr>
          <w:tab/>
        </w:r>
        <w:r w:rsidR="00A37963">
          <w:rPr>
            <w:noProof/>
            <w:webHidden/>
          </w:rPr>
          <w:fldChar w:fldCharType="begin"/>
        </w:r>
        <w:r w:rsidR="00A37963">
          <w:rPr>
            <w:noProof/>
            <w:webHidden/>
          </w:rPr>
          <w:instrText xml:space="preserve"> PAGEREF _Toc167697144 \h </w:instrText>
        </w:r>
        <w:r w:rsidR="00A37963">
          <w:rPr>
            <w:noProof/>
            <w:webHidden/>
          </w:rPr>
        </w:r>
        <w:r w:rsidR="00A37963">
          <w:rPr>
            <w:noProof/>
            <w:webHidden/>
          </w:rPr>
          <w:fldChar w:fldCharType="separate"/>
        </w:r>
        <w:r w:rsidR="00A37963">
          <w:rPr>
            <w:noProof/>
            <w:webHidden/>
          </w:rPr>
          <w:t>5</w:t>
        </w:r>
        <w:r w:rsidR="00A37963">
          <w:rPr>
            <w:noProof/>
            <w:webHidden/>
          </w:rPr>
          <w:fldChar w:fldCharType="end"/>
        </w:r>
      </w:hyperlink>
    </w:p>
    <w:p w14:paraId="167588AE" w14:textId="4A86C6C8" w:rsidR="00A37963" w:rsidRDefault="00000000">
      <w:pPr>
        <w:pStyle w:val="Indholdsfortegnelse1"/>
        <w:rPr>
          <w:rFonts w:asciiTheme="minorHAnsi" w:eastAsiaTheme="minorEastAsia" w:hAnsiTheme="minorHAnsi" w:cstheme="minorBidi"/>
          <w:noProof/>
          <w:sz w:val="22"/>
          <w:szCs w:val="22"/>
        </w:rPr>
      </w:pPr>
      <w:hyperlink w:anchor="_Toc167697145" w:history="1">
        <w:r w:rsidR="00A37963" w:rsidRPr="00500845">
          <w:rPr>
            <w:rStyle w:val="Hyperlink"/>
            <w:noProof/>
          </w:rPr>
          <w:t>4. (åben) Aftale med Frederiksborg Brand &amp; Redning</w:t>
        </w:r>
        <w:r w:rsidR="00A37963">
          <w:rPr>
            <w:noProof/>
            <w:webHidden/>
          </w:rPr>
          <w:tab/>
        </w:r>
        <w:r w:rsidR="00A37963">
          <w:rPr>
            <w:noProof/>
            <w:webHidden/>
          </w:rPr>
          <w:fldChar w:fldCharType="begin"/>
        </w:r>
        <w:r w:rsidR="00A37963">
          <w:rPr>
            <w:noProof/>
            <w:webHidden/>
          </w:rPr>
          <w:instrText xml:space="preserve"> PAGEREF _Toc167697145 \h </w:instrText>
        </w:r>
        <w:r w:rsidR="00A37963">
          <w:rPr>
            <w:noProof/>
            <w:webHidden/>
          </w:rPr>
        </w:r>
        <w:r w:rsidR="00A37963">
          <w:rPr>
            <w:noProof/>
            <w:webHidden/>
          </w:rPr>
          <w:fldChar w:fldCharType="separate"/>
        </w:r>
        <w:r w:rsidR="00A37963">
          <w:rPr>
            <w:noProof/>
            <w:webHidden/>
          </w:rPr>
          <w:t>6</w:t>
        </w:r>
        <w:r w:rsidR="00A37963">
          <w:rPr>
            <w:noProof/>
            <w:webHidden/>
          </w:rPr>
          <w:fldChar w:fldCharType="end"/>
        </w:r>
      </w:hyperlink>
    </w:p>
    <w:p w14:paraId="3609423E" w14:textId="7D97A910" w:rsidR="00A37963" w:rsidRDefault="00000000">
      <w:pPr>
        <w:pStyle w:val="Indholdsfortegnelse1"/>
        <w:rPr>
          <w:rFonts w:asciiTheme="minorHAnsi" w:eastAsiaTheme="minorEastAsia" w:hAnsiTheme="minorHAnsi" w:cstheme="minorBidi"/>
          <w:noProof/>
          <w:sz w:val="22"/>
          <w:szCs w:val="22"/>
        </w:rPr>
      </w:pPr>
      <w:hyperlink w:anchor="_Toc167697146" w:history="1">
        <w:r w:rsidR="00A37963" w:rsidRPr="00500845">
          <w:rPr>
            <w:rStyle w:val="Hyperlink"/>
            <w:noProof/>
          </w:rPr>
          <w:t>5. (åben) tilbageførsel af serviceopgaver til kommunerne fra 2025</w:t>
        </w:r>
        <w:r w:rsidR="00A37963">
          <w:rPr>
            <w:noProof/>
            <w:webHidden/>
          </w:rPr>
          <w:tab/>
        </w:r>
        <w:r w:rsidR="00A37963">
          <w:rPr>
            <w:noProof/>
            <w:webHidden/>
          </w:rPr>
          <w:fldChar w:fldCharType="begin"/>
        </w:r>
        <w:r w:rsidR="00A37963">
          <w:rPr>
            <w:noProof/>
            <w:webHidden/>
          </w:rPr>
          <w:instrText xml:space="preserve"> PAGEREF _Toc167697146 \h </w:instrText>
        </w:r>
        <w:r w:rsidR="00A37963">
          <w:rPr>
            <w:noProof/>
            <w:webHidden/>
          </w:rPr>
        </w:r>
        <w:r w:rsidR="00A37963">
          <w:rPr>
            <w:noProof/>
            <w:webHidden/>
          </w:rPr>
          <w:fldChar w:fldCharType="separate"/>
        </w:r>
        <w:r w:rsidR="00A37963">
          <w:rPr>
            <w:noProof/>
            <w:webHidden/>
          </w:rPr>
          <w:t>8</w:t>
        </w:r>
        <w:r w:rsidR="00A37963">
          <w:rPr>
            <w:noProof/>
            <w:webHidden/>
          </w:rPr>
          <w:fldChar w:fldCharType="end"/>
        </w:r>
      </w:hyperlink>
    </w:p>
    <w:p w14:paraId="1C3F25DC" w14:textId="3041050C" w:rsidR="00A37963" w:rsidRDefault="00000000">
      <w:pPr>
        <w:pStyle w:val="Indholdsfortegnelse1"/>
        <w:rPr>
          <w:rFonts w:asciiTheme="minorHAnsi" w:eastAsiaTheme="minorEastAsia" w:hAnsiTheme="minorHAnsi" w:cstheme="minorBidi"/>
          <w:noProof/>
          <w:sz w:val="22"/>
          <w:szCs w:val="22"/>
        </w:rPr>
      </w:pPr>
      <w:hyperlink w:anchor="_Toc167697147" w:history="1">
        <w:r w:rsidR="00A37963" w:rsidRPr="00500845">
          <w:rPr>
            <w:rStyle w:val="Hyperlink"/>
            <w:noProof/>
          </w:rPr>
          <w:t>6. (åben) Godkendelse af budget 2025, herunder takstblad 2025 samt investeringsoversigt 2025-2028</w:t>
        </w:r>
        <w:r w:rsidR="00A37963">
          <w:rPr>
            <w:noProof/>
            <w:webHidden/>
          </w:rPr>
          <w:tab/>
        </w:r>
        <w:r w:rsidR="00A37963">
          <w:rPr>
            <w:noProof/>
            <w:webHidden/>
          </w:rPr>
          <w:fldChar w:fldCharType="begin"/>
        </w:r>
        <w:r w:rsidR="00A37963">
          <w:rPr>
            <w:noProof/>
            <w:webHidden/>
          </w:rPr>
          <w:instrText xml:space="preserve"> PAGEREF _Toc167697147 \h </w:instrText>
        </w:r>
        <w:r w:rsidR="00A37963">
          <w:rPr>
            <w:noProof/>
            <w:webHidden/>
          </w:rPr>
        </w:r>
        <w:r w:rsidR="00A37963">
          <w:rPr>
            <w:noProof/>
            <w:webHidden/>
          </w:rPr>
          <w:fldChar w:fldCharType="separate"/>
        </w:r>
        <w:r w:rsidR="00A37963">
          <w:rPr>
            <w:noProof/>
            <w:webHidden/>
          </w:rPr>
          <w:t>10</w:t>
        </w:r>
        <w:r w:rsidR="00A37963">
          <w:rPr>
            <w:noProof/>
            <w:webHidden/>
          </w:rPr>
          <w:fldChar w:fldCharType="end"/>
        </w:r>
      </w:hyperlink>
    </w:p>
    <w:p w14:paraId="3D9C1A86" w14:textId="481C9563" w:rsidR="00A37963" w:rsidRDefault="00000000">
      <w:pPr>
        <w:pStyle w:val="Indholdsfortegnelse1"/>
        <w:rPr>
          <w:rFonts w:asciiTheme="minorHAnsi" w:eastAsiaTheme="minorEastAsia" w:hAnsiTheme="minorHAnsi" w:cstheme="minorBidi"/>
          <w:noProof/>
          <w:sz w:val="22"/>
          <w:szCs w:val="22"/>
        </w:rPr>
      </w:pPr>
      <w:hyperlink w:anchor="_Toc167697148" w:history="1">
        <w:r w:rsidR="00A37963" w:rsidRPr="00500845">
          <w:rPr>
            <w:rStyle w:val="Hyperlink"/>
            <w:noProof/>
          </w:rPr>
          <w:t>7. (åben) Meddelelser fra formanden</w:t>
        </w:r>
        <w:r w:rsidR="00A37963">
          <w:rPr>
            <w:noProof/>
            <w:webHidden/>
          </w:rPr>
          <w:tab/>
        </w:r>
        <w:r w:rsidR="00A37963">
          <w:rPr>
            <w:noProof/>
            <w:webHidden/>
          </w:rPr>
          <w:fldChar w:fldCharType="begin"/>
        </w:r>
        <w:r w:rsidR="00A37963">
          <w:rPr>
            <w:noProof/>
            <w:webHidden/>
          </w:rPr>
          <w:instrText xml:space="preserve"> PAGEREF _Toc167697148 \h </w:instrText>
        </w:r>
        <w:r w:rsidR="00A37963">
          <w:rPr>
            <w:noProof/>
            <w:webHidden/>
          </w:rPr>
        </w:r>
        <w:r w:rsidR="00A37963">
          <w:rPr>
            <w:noProof/>
            <w:webHidden/>
          </w:rPr>
          <w:fldChar w:fldCharType="separate"/>
        </w:r>
        <w:r w:rsidR="00A37963">
          <w:rPr>
            <w:noProof/>
            <w:webHidden/>
          </w:rPr>
          <w:t>11</w:t>
        </w:r>
        <w:r w:rsidR="00A37963">
          <w:rPr>
            <w:noProof/>
            <w:webHidden/>
          </w:rPr>
          <w:fldChar w:fldCharType="end"/>
        </w:r>
      </w:hyperlink>
    </w:p>
    <w:p w14:paraId="28B269F6" w14:textId="2EA46BE9" w:rsidR="00A37963" w:rsidRDefault="00000000">
      <w:pPr>
        <w:pStyle w:val="Indholdsfortegnelse1"/>
        <w:rPr>
          <w:rFonts w:asciiTheme="minorHAnsi" w:eastAsiaTheme="minorEastAsia" w:hAnsiTheme="minorHAnsi" w:cstheme="minorBidi"/>
          <w:noProof/>
          <w:sz w:val="22"/>
          <w:szCs w:val="22"/>
        </w:rPr>
      </w:pPr>
      <w:hyperlink w:anchor="_Toc167697149" w:history="1">
        <w:r w:rsidR="00A37963" w:rsidRPr="00500845">
          <w:rPr>
            <w:rStyle w:val="Hyperlink"/>
            <w:noProof/>
          </w:rPr>
          <w:t>8. (åben) Eventuelt</w:t>
        </w:r>
        <w:r w:rsidR="00A37963">
          <w:rPr>
            <w:noProof/>
            <w:webHidden/>
          </w:rPr>
          <w:tab/>
        </w:r>
        <w:r w:rsidR="00A37963">
          <w:rPr>
            <w:noProof/>
            <w:webHidden/>
          </w:rPr>
          <w:fldChar w:fldCharType="begin"/>
        </w:r>
        <w:r w:rsidR="00A37963">
          <w:rPr>
            <w:noProof/>
            <w:webHidden/>
          </w:rPr>
          <w:instrText xml:space="preserve"> PAGEREF _Toc167697149 \h </w:instrText>
        </w:r>
        <w:r w:rsidR="00A37963">
          <w:rPr>
            <w:noProof/>
            <w:webHidden/>
          </w:rPr>
        </w:r>
        <w:r w:rsidR="00A37963">
          <w:rPr>
            <w:noProof/>
            <w:webHidden/>
          </w:rPr>
          <w:fldChar w:fldCharType="separate"/>
        </w:r>
        <w:r w:rsidR="00A37963">
          <w:rPr>
            <w:noProof/>
            <w:webHidden/>
          </w:rPr>
          <w:t>12</w:t>
        </w:r>
        <w:r w:rsidR="00A37963">
          <w:rPr>
            <w:noProof/>
            <w:webHidden/>
          </w:rPr>
          <w:fldChar w:fldCharType="end"/>
        </w:r>
      </w:hyperlink>
    </w:p>
    <w:p w14:paraId="5F97CFB1" w14:textId="3A0354D2" w:rsidR="00A37963" w:rsidRDefault="00000000">
      <w:pPr>
        <w:pStyle w:val="Indholdsfortegnelse1"/>
        <w:rPr>
          <w:rFonts w:asciiTheme="minorHAnsi" w:eastAsiaTheme="minorEastAsia" w:hAnsiTheme="minorHAnsi" w:cstheme="minorBidi"/>
          <w:noProof/>
          <w:sz w:val="22"/>
          <w:szCs w:val="22"/>
        </w:rPr>
      </w:pPr>
      <w:hyperlink w:anchor="_Toc167697150" w:history="1">
        <w:r w:rsidR="00A37963" w:rsidRPr="00500845">
          <w:rPr>
            <w:rStyle w:val="Hyperlink"/>
            <w:noProof/>
          </w:rPr>
          <w:t>9. (lukket) Status på brandstation i Lyngby</w:t>
        </w:r>
        <w:r w:rsidR="00A37963">
          <w:rPr>
            <w:noProof/>
            <w:webHidden/>
          </w:rPr>
          <w:tab/>
        </w:r>
        <w:r w:rsidR="00A37963">
          <w:rPr>
            <w:noProof/>
            <w:webHidden/>
          </w:rPr>
          <w:fldChar w:fldCharType="begin"/>
        </w:r>
        <w:r w:rsidR="00A37963">
          <w:rPr>
            <w:noProof/>
            <w:webHidden/>
          </w:rPr>
          <w:instrText xml:space="preserve"> PAGEREF _Toc167697150 \h </w:instrText>
        </w:r>
        <w:r w:rsidR="00A37963">
          <w:rPr>
            <w:noProof/>
            <w:webHidden/>
          </w:rPr>
        </w:r>
        <w:r w:rsidR="00A37963">
          <w:rPr>
            <w:noProof/>
            <w:webHidden/>
          </w:rPr>
          <w:fldChar w:fldCharType="separate"/>
        </w:r>
        <w:r w:rsidR="00A37963">
          <w:rPr>
            <w:noProof/>
            <w:webHidden/>
          </w:rPr>
          <w:t>13</w:t>
        </w:r>
        <w:r w:rsidR="00A37963">
          <w:rPr>
            <w:noProof/>
            <w:webHidden/>
          </w:rPr>
          <w:fldChar w:fldCharType="end"/>
        </w:r>
      </w:hyperlink>
    </w:p>
    <w:p w14:paraId="100C836D" w14:textId="5E07A486" w:rsidR="00252936" w:rsidRDefault="00081730" w:rsidP="00B77DC5">
      <w:pPr>
        <w:pStyle w:val="Beros-Inholdsfortegnelse"/>
      </w:pPr>
      <w:r>
        <w:fldChar w:fldCharType="end"/>
      </w:r>
    </w:p>
    <w:p w14:paraId="4B1A9DD3" w14:textId="77777777" w:rsidR="0030343E" w:rsidRDefault="0030343E" w:rsidP="00252936">
      <w:pPr>
        <w:pStyle w:val="Beros-Normal"/>
      </w:pPr>
    </w:p>
    <w:p w14:paraId="57258E74" w14:textId="77777777" w:rsidR="00DA0203" w:rsidRDefault="00DA0203" w:rsidP="00252936">
      <w:pPr>
        <w:pStyle w:val="Beros-Normal"/>
      </w:pPr>
    </w:p>
    <w:p w14:paraId="56D6DA12" w14:textId="77777777" w:rsidR="00DA0203" w:rsidRDefault="00DA0203" w:rsidP="00252936">
      <w:pPr>
        <w:pStyle w:val="Beros-Normal"/>
      </w:pPr>
    </w:p>
    <w:p w14:paraId="0B78CDE4" w14:textId="77777777" w:rsidR="0030343E" w:rsidRDefault="0030343E" w:rsidP="00252936">
      <w:pPr>
        <w:pStyle w:val="Beros-Normal"/>
        <w:sectPr w:rsidR="0030343E" w:rsidSect="00C92083">
          <w:footerReference w:type="default" r:id="rId12"/>
          <w:type w:val="continuous"/>
          <w:pgSz w:w="11906" w:h="16838" w:code="9"/>
          <w:pgMar w:top="1871" w:right="1276" w:bottom="1418" w:left="1418" w:header="284" w:footer="425" w:gutter="0"/>
          <w:pgNumType w:start="1"/>
          <w:cols w:space="708"/>
          <w:titlePg/>
        </w:sectPr>
      </w:pPr>
    </w:p>
    <w:p w14:paraId="167E4367" w14:textId="77777777" w:rsidR="002E52AA" w:rsidRDefault="002E52AA" w:rsidP="002E52AA">
      <w:pPr>
        <w:pStyle w:val="Beros-Normal"/>
      </w:pPr>
    </w:p>
    <w:tbl>
      <w:tblPr>
        <w:tblW w:w="0" w:type="auto"/>
        <w:tblLook w:val="04A0" w:firstRow="1" w:lastRow="0" w:firstColumn="1" w:lastColumn="0" w:noHBand="0" w:noVBand="1"/>
      </w:tblPr>
      <w:tblGrid>
        <w:gridCol w:w="9212"/>
      </w:tblGrid>
      <w:tr w:rsidR="00003154" w14:paraId="032EE846" w14:textId="77777777" w:rsidTr="00AF4C51">
        <w:tc>
          <w:tcPr>
            <w:tcW w:w="9212" w:type="dxa"/>
            <w:shd w:val="clear" w:color="auto" w:fill="auto"/>
          </w:tcPr>
          <w:p w14:paraId="04EC9579" w14:textId="537133D6" w:rsidR="00003154" w:rsidRDefault="000B05D3" w:rsidP="00003154">
            <w:pPr>
              <w:pStyle w:val="Beros-Overskrift"/>
            </w:pPr>
            <w:bookmarkStart w:id="8" w:name="Start"/>
            <w:bookmarkStart w:id="9" w:name="_Toc167697142"/>
            <w:bookmarkEnd w:id="8"/>
            <w:r>
              <w:t xml:space="preserve">1. </w:t>
            </w:r>
            <w:r w:rsidR="00AF4C51">
              <w:t xml:space="preserve">(åben) </w:t>
            </w:r>
            <w:r>
              <w:t>S</w:t>
            </w:r>
            <w:r w:rsidR="00AF4C51">
              <w:t>tatus s</w:t>
            </w:r>
            <w:r>
              <w:t>iden sidst</w:t>
            </w:r>
            <w:bookmarkEnd w:id="9"/>
          </w:p>
        </w:tc>
      </w:tr>
      <w:tr w:rsidR="00003154" w14:paraId="1F78CFB2" w14:textId="77777777" w:rsidTr="00AF4C51">
        <w:tc>
          <w:tcPr>
            <w:tcW w:w="9212" w:type="dxa"/>
            <w:shd w:val="clear" w:color="auto" w:fill="auto"/>
          </w:tcPr>
          <w:p w14:paraId="39918A70" w14:textId="77777777" w:rsidR="00003154" w:rsidRDefault="00003154" w:rsidP="002E52AA">
            <w:pPr>
              <w:pStyle w:val="Beros-Normal"/>
            </w:pPr>
          </w:p>
        </w:tc>
      </w:tr>
      <w:tr w:rsidR="00003154" w:rsidRPr="00003154" w14:paraId="2AE59FE1" w14:textId="77777777" w:rsidTr="00AF4C51">
        <w:tc>
          <w:tcPr>
            <w:tcW w:w="9212" w:type="dxa"/>
            <w:shd w:val="clear" w:color="auto" w:fill="auto"/>
          </w:tcPr>
          <w:p w14:paraId="78C4A472" w14:textId="77777777" w:rsidR="00003154" w:rsidRDefault="00003154" w:rsidP="002E52AA">
            <w:pPr>
              <w:pStyle w:val="Beros-Normal"/>
              <w:rPr>
                <w:b/>
              </w:rPr>
            </w:pPr>
            <w:r>
              <w:rPr>
                <w:b/>
              </w:rPr>
              <w:t>Resume</w:t>
            </w:r>
          </w:p>
        </w:tc>
      </w:tr>
      <w:tr w:rsidR="00003154" w14:paraId="35837A04" w14:textId="77777777" w:rsidTr="00AF4C51">
        <w:tc>
          <w:tcPr>
            <w:tcW w:w="9212" w:type="dxa"/>
            <w:shd w:val="clear" w:color="auto" w:fill="auto"/>
          </w:tcPr>
          <w:p w14:paraId="463334F5" w14:textId="21157480" w:rsidR="00003154" w:rsidRDefault="00AF4C51" w:rsidP="002E52AA">
            <w:pPr>
              <w:pStyle w:val="Beros-Normal"/>
            </w:pPr>
            <w:r>
              <w:t>Der gives en orientering om status siden sidst</w:t>
            </w:r>
            <w:r w:rsidR="00D730CF">
              <w:t>.</w:t>
            </w:r>
          </w:p>
        </w:tc>
      </w:tr>
      <w:tr w:rsidR="00003154" w14:paraId="05714CED" w14:textId="77777777" w:rsidTr="00AF4C51">
        <w:tc>
          <w:tcPr>
            <w:tcW w:w="9212" w:type="dxa"/>
            <w:shd w:val="clear" w:color="auto" w:fill="auto"/>
          </w:tcPr>
          <w:p w14:paraId="0FECAB38" w14:textId="77777777" w:rsidR="00003154" w:rsidRDefault="00003154" w:rsidP="002E52AA">
            <w:pPr>
              <w:pStyle w:val="Beros-Normal"/>
            </w:pPr>
          </w:p>
        </w:tc>
      </w:tr>
      <w:tr w:rsidR="00003154" w:rsidRPr="00003154" w14:paraId="4503A781" w14:textId="77777777" w:rsidTr="00AF4C51">
        <w:tc>
          <w:tcPr>
            <w:tcW w:w="9212" w:type="dxa"/>
            <w:shd w:val="clear" w:color="auto" w:fill="auto"/>
          </w:tcPr>
          <w:p w14:paraId="66A0E1CF" w14:textId="77777777" w:rsidR="00003154" w:rsidRDefault="00003154" w:rsidP="002E52AA">
            <w:pPr>
              <w:pStyle w:val="Beros-Normal"/>
              <w:rPr>
                <w:b/>
              </w:rPr>
            </w:pPr>
            <w:r>
              <w:rPr>
                <w:b/>
              </w:rPr>
              <w:t>Baggrund</w:t>
            </w:r>
          </w:p>
        </w:tc>
      </w:tr>
      <w:tr w:rsidR="00003154" w14:paraId="3568BBFF" w14:textId="77777777" w:rsidTr="00AF4C51">
        <w:tc>
          <w:tcPr>
            <w:tcW w:w="9212" w:type="dxa"/>
            <w:shd w:val="clear" w:color="auto" w:fill="auto"/>
          </w:tcPr>
          <w:p w14:paraId="0E8D7241" w14:textId="4F23237F" w:rsidR="00003154" w:rsidRDefault="00AF4C51" w:rsidP="002E52AA">
            <w:pPr>
              <w:pStyle w:val="Beros-Normal"/>
            </w:pPr>
            <w:r>
              <w:t>Beredskabsdirektøren giver en orientering om den aktuelle status for Beredskab Øst</w:t>
            </w:r>
            <w:r w:rsidR="00D730CF">
              <w:t>.</w:t>
            </w:r>
            <w:r>
              <w:t xml:space="preserve"> </w:t>
            </w:r>
          </w:p>
          <w:p w14:paraId="40CA19F2" w14:textId="77777777" w:rsidR="0029268C" w:rsidRDefault="0029268C" w:rsidP="00570ACC">
            <w:pPr>
              <w:pStyle w:val="Beros-Normal"/>
            </w:pPr>
          </w:p>
          <w:p w14:paraId="1E96E344" w14:textId="7709195F" w:rsidR="00B01EED" w:rsidRDefault="00B01EED" w:rsidP="0029268C">
            <w:pPr>
              <w:pStyle w:val="Beros-Normal"/>
              <w:numPr>
                <w:ilvl w:val="0"/>
                <w:numId w:val="9"/>
              </w:numPr>
            </w:pPr>
            <w:r>
              <w:t>Den sikkerhedspolitiske situation er genstand for en del drøftelser og igangværende analyser. Flere borger</w:t>
            </w:r>
            <w:r w:rsidR="00D730CF">
              <w:t>e</w:t>
            </w:r>
            <w:r>
              <w:t xml:space="preserve"> henvender sig med ønske om anvisninger</w:t>
            </w:r>
            <w:r w:rsidR="00BC50DF">
              <w:t xml:space="preserve"> eller gode råd til at være kriseparat</w:t>
            </w:r>
            <w:r>
              <w:t xml:space="preserve">. Beredskab Øst henviser til de nationale trusselsvurderinger. </w:t>
            </w:r>
            <w:r w:rsidR="00BC50DF">
              <w:t xml:space="preserve">        </w:t>
            </w:r>
            <w:r>
              <w:t xml:space="preserve">Det er </w:t>
            </w:r>
            <w:r w:rsidR="00BC50DF">
              <w:t>forventningen</w:t>
            </w:r>
            <w:r w:rsidR="00D730CF">
              <w:t>,</w:t>
            </w:r>
            <w:r>
              <w:t xml:space="preserve"> at et nationalt beredskabsf</w:t>
            </w:r>
            <w:r w:rsidR="00BC50DF">
              <w:t>or</w:t>
            </w:r>
            <w:r>
              <w:t>l</w:t>
            </w:r>
            <w:r w:rsidR="00BC50DF">
              <w:t>i</w:t>
            </w:r>
            <w:r>
              <w:t xml:space="preserve">g </w:t>
            </w:r>
            <w:r w:rsidR="00BC50DF">
              <w:t xml:space="preserve">gennemføres </w:t>
            </w:r>
            <w:r>
              <w:t>in</w:t>
            </w:r>
            <w:r w:rsidR="00BC50DF">
              <w:t>d</w:t>
            </w:r>
            <w:r>
              <w:t xml:space="preserve">en sommerferien. </w:t>
            </w:r>
            <w:r w:rsidR="002D0477">
              <w:t>Forsvarsministeren</w:t>
            </w:r>
            <w:r w:rsidR="00BC50DF">
              <w:t xml:space="preserve"> er tydelig omkring, at det vedrører det statslige område, herunder Beredskabsstyrelsen, mens kommunerne – og dermed også de kommunale beredskabers økonomi – håndteres i kommuneforhandlingerne</w:t>
            </w:r>
            <w:r w:rsidR="00D730CF">
              <w:t>.</w:t>
            </w:r>
            <w:r w:rsidR="00BC50DF">
              <w:t xml:space="preserve"> </w:t>
            </w:r>
            <w:r>
              <w:t xml:space="preserve">Der har været afviklet høring herom på Christiansborg den 15. maj 2024. </w:t>
            </w:r>
            <w:r w:rsidR="002D0477">
              <w:t xml:space="preserve">Konklusionen her er:                   </w:t>
            </w:r>
            <w:r>
              <w:t xml:space="preserve">De kommunale beredskabers budskaber, og </w:t>
            </w:r>
            <w:r w:rsidR="002D0477">
              <w:t xml:space="preserve">støttet </w:t>
            </w:r>
            <w:r>
              <w:t>af KL</w:t>
            </w:r>
            <w:r w:rsidR="002D0477">
              <w:t>, er</w:t>
            </w:r>
            <w:r>
              <w:t>:</w:t>
            </w:r>
          </w:p>
          <w:p w14:paraId="5FF89BC3" w14:textId="03E7CB2A" w:rsidR="00B01EED" w:rsidRDefault="00B01EED" w:rsidP="0029268C">
            <w:pPr>
              <w:pStyle w:val="Beros-Normal"/>
              <w:ind w:left="720"/>
            </w:pPr>
            <w:r>
              <w:t xml:space="preserve">- Det </w:t>
            </w:r>
            <w:r w:rsidR="002D0477">
              <w:t>kommunale</w:t>
            </w:r>
            <w:r>
              <w:t xml:space="preserve"> beredskab er dimensioneret til hverdagshændelser, og ikke til større komplekse samfun</w:t>
            </w:r>
            <w:r w:rsidR="002D0477">
              <w:t>d</w:t>
            </w:r>
            <w:r>
              <w:t>strusler. Den generelle samfundsudvikling, herunder bygge- og energiformer, en mulig opgave med civilbeskyt</w:t>
            </w:r>
            <w:r w:rsidR="002D0477">
              <w:t>te</w:t>
            </w:r>
            <w:r>
              <w:t>lse samt fortsat</w:t>
            </w:r>
            <w:r w:rsidR="00871E14">
              <w:t>te</w:t>
            </w:r>
            <w:r>
              <w:t xml:space="preserve"> udfordringer med rekruttering af deltidsansatte brandfolk</w:t>
            </w:r>
            <w:r w:rsidR="00871E14">
              <w:t>,</w:t>
            </w:r>
            <w:r>
              <w:t xml:space="preserve"> </w:t>
            </w:r>
            <w:r w:rsidR="002D0477" w:rsidRPr="002D0477">
              <w:t>udfordrer allerede beredskaberne</w:t>
            </w:r>
            <w:r w:rsidR="002D0477">
              <w:t>.</w:t>
            </w:r>
          </w:p>
          <w:p w14:paraId="432D8CC7" w14:textId="77777777" w:rsidR="00613799" w:rsidRDefault="00613799" w:rsidP="00613799">
            <w:pPr>
              <w:pStyle w:val="Beros-Normal"/>
              <w:ind w:left="720"/>
            </w:pPr>
          </w:p>
          <w:p w14:paraId="00216B69" w14:textId="57FFA0AB" w:rsidR="00B01EED" w:rsidRDefault="0029268C" w:rsidP="0029268C">
            <w:pPr>
              <w:pStyle w:val="Beros-Normal"/>
              <w:numPr>
                <w:ilvl w:val="0"/>
                <w:numId w:val="9"/>
              </w:numPr>
            </w:pPr>
            <w:r>
              <w:t xml:space="preserve">Beredskab Øst anvender et strategisk koncept for vandforsyning til brandslukning, som er </w:t>
            </w:r>
            <w:r w:rsidR="00570ACC">
              <w:t>beskrevet</w:t>
            </w:r>
            <w:r>
              <w:t xml:space="preserve"> i den risikobaserede </w:t>
            </w:r>
            <w:r w:rsidR="00570ACC">
              <w:t>dimensionering</w:t>
            </w:r>
            <w:r>
              <w:t xml:space="preserve">. </w:t>
            </w:r>
            <w:r w:rsidR="00570ACC">
              <w:t xml:space="preserve">Foruden vandtankvogne med vand på hjul, så er der mulighed for at </w:t>
            </w:r>
            <w:proofErr w:type="spellStart"/>
            <w:r w:rsidR="00570ACC">
              <w:t>ansuge</w:t>
            </w:r>
            <w:proofErr w:type="spellEnd"/>
            <w:r w:rsidR="00570ACC">
              <w:t xml:space="preserve"> fra naturlige vandforekomster eller pumpe vandet over længere afstande fra strategiske brandhaner. </w:t>
            </w:r>
            <w:r>
              <w:t xml:space="preserve">Som følge af erfaringerne ved </w:t>
            </w:r>
            <w:r w:rsidR="00871E14">
              <w:t xml:space="preserve">en </w:t>
            </w:r>
            <w:r>
              <w:t xml:space="preserve">række større brande, senest ved Børsen og i </w:t>
            </w:r>
            <w:r w:rsidR="00570ACC">
              <w:t>Københavns</w:t>
            </w:r>
            <w:r>
              <w:t xml:space="preserve"> </w:t>
            </w:r>
            <w:proofErr w:type="spellStart"/>
            <w:r>
              <w:t>Nordvestkvarter</w:t>
            </w:r>
            <w:proofErr w:type="spellEnd"/>
            <w:r>
              <w:t>, så erstattes en ca. 20 år gammel slang</w:t>
            </w:r>
            <w:r w:rsidR="00570ACC">
              <w:t>e</w:t>
            </w:r>
            <w:r>
              <w:t>tend</w:t>
            </w:r>
            <w:r w:rsidR="00871E14">
              <w:t>er</w:t>
            </w:r>
            <w:r>
              <w:t xml:space="preserve"> med en mere fleksibel pickup, som har forskellige indsatsmuligheder</w:t>
            </w:r>
            <w:r w:rsidR="00871E14">
              <w:t>,</w:t>
            </w:r>
            <w:r>
              <w:t xml:space="preserve"> og der anskaffes yderligere </w:t>
            </w:r>
            <w:proofErr w:type="spellStart"/>
            <w:r>
              <w:t>ansugningspumper</w:t>
            </w:r>
            <w:proofErr w:type="spellEnd"/>
            <w:r>
              <w:t>.</w:t>
            </w:r>
          </w:p>
          <w:p w14:paraId="7B5BCBC1" w14:textId="77777777" w:rsidR="0029268C" w:rsidRDefault="0029268C" w:rsidP="00570ACC">
            <w:pPr>
              <w:pStyle w:val="Beros-Normal"/>
              <w:ind w:left="720"/>
            </w:pPr>
          </w:p>
          <w:p w14:paraId="383DC985" w14:textId="0C76F4A9" w:rsidR="0029268C" w:rsidRPr="006E34A5" w:rsidRDefault="0029268C" w:rsidP="006E34A5">
            <w:pPr>
              <w:pStyle w:val="Listeafsnit"/>
              <w:numPr>
                <w:ilvl w:val="0"/>
                <w:numId w:val="9"/>
              </w:numPr>
              <w:spacing w:after="200" w:line="280" w:lineRule="exact"/>
              <w:outlineLvl w:val="9"/>
              <w:rPr>
                <w:sz w:val="19"/>
                <w:szCs w:val="19"/>
              </w:rPr>
            </w:pPr>
            <w:r>
              <w:rPr>
                <w:sz w:val="19"/>
                <w:szCs w:val="19"/>
              </w:rPr>
              <w:t>Årsberetning for Beredskab Øst 202</w:t>
            </w:r>
            <w:r w:rsidR="00BC50DF">
              <w:rPr>
                <w:sz w:val="19"/>
                <w:szCs w:val="19"/>
              </w:rPr>
              <w:t>3</w:t>
            </w:r>
            <w:r>
              <w:rPr>
                <w:sz w:val="19"/>
                <w:szCs w:val="19"/>
              </w:rPr>
              <w:t xml:space="preserve"> er </w:t>
            </w:r>
            <w:r w:rsidRPr="006A2911">
              <w:rPr>
                <w:sz w:val="19"/>
                <w:szCs w:val="19"/>
              </w:rPr>
              <w:t>udarbejdet, hvori det bl.a. fremgår</w:t>
            </w:r>
            <w:r w:rsidR="00871E14">
              <w:rPr>
                <w:sz w:val="19"/>
                <w:szCs w:val="19"/>
              </w:rPr>
              <w:t>,</w:t>
            </w:r>
            <w:r w:rsidRPr="006A2911">
              <w:rPr>
                <w:sz w:val="19"/>
                <w:szCs w:val="19"/>
              </w:rPr>
              <w:t xml:space="preserve"> at antallet af udrykninger i 202</w:t>
            </w:r>
            <w:r w:rsidR="00BC50DF">
              <w:rPr>
                <w:sz w:val="19"/>
                <w:szCs w:val="19"/>
              </w:rPr>
              <w:t>3</w:t>
            </w:r>
            <w:r w:rsidRPr="006A2911">
              <w:rPr>
                <w:sz w:val="19"/>
                <w:szCs w:val="19"/>
              </w:rPr>
              <w:t xml:space="preserve"> er lidt højere end de foregående år, mens responstiderne og aktivitetsniveau på det brandforebyggende område med brandsyn mv. følger tidligere år. Årsrapporten er </w:t>
            </w:r>
            <w:r>
              <w:rPr>
                <w:sz w:val="19"/>
                <w:szCs w:val="19"/>
              </w:rPr>
              <w:t xml:space="preserve">udsendt.  </w:t>
            </w:r>
          </w:p>
        </w:tc>
      </w:tr>
      <w:tr w:rsidR="00003154" w14:paraId="586F7051" w14:textId="77777777" w:rsidTr="00AF4C51">
        <w:tc>
          <w:tcPr>
            <w:tcW w:w="9212" w:type="dxa"/>
            <w:shd w:val="clear" w:color="auto" w:fill="auto"/>
          </w:tcPr>
          <w:p w14:paraId="0E0106D2" w14:textId="77777777" w:rsidR="00003154" w:rsidRDefault="00003154" w:rsidP="002E52AA">
            <w:pPr>
              <w:pStyle w:val="Beros-Normal"/>
            </w:pPr>
          </w:p>
        </w:tc>
      </w:tr>
      <w:tr w:rsidR="00003154" w:rsidRPr="00003154" w14:paraId="708E3CDA" w14:textId="77777777" w:rsidTr="00AF4C51">
        <w:tc>
          <w:tcPr>
            <w:tcW w:w="9212" w:type="dxa"/>
            <w:shd w:val="clear" w:color="auto" w:fill="auto"/>
          </w:tcPr>
          <w:p w14:paraId="4634BEF3" w14:textId="77777777" w:rsidR="00003154" w:rsidRDefault="00003154" w:rsidP="002E52AA">
            <w:pPr>
              <w:pStyle w:val="Beros-Normal"/>
              <w:rPr>
                <w:b/>
              </w:rPr>
            </w:pPr>
            <w:r>
              <w:rPr>
                <w:b/>
              </w:rPr>
              <w:t>Indstilling</w:t>
            </w:r>
          </w:p>
        </w:tc>
      </w:tr>
      <w:tr w:rsidR="00003154" w14:paraId="69D58A2A" w14:textId="77777777" w:rsidTr="00AF4C51">
        <w:tc>
          <w:tcPr>
            <w:tcW w:w="9212" w:type="dxa"/>
            <w:shd w:val="clear" w:color="auto" w:fill="auto"/>
          </w:tcPr>
          <w:p w14:paraId="1BC16977" w14:textId="77777777" w:rsidR="00003154" w:rsidRDefault="00003154" w:rsidP="002E52AA">
            <w:pPr>
              <w:pStyle w:val="Beros-Normal"/>
            </w:pPr>
            <w:r>
              <w:t>Beredskab Øst indstiller til Beredskabskommissionen:</w:t>
            </w:r>
          </w:p>
          <w:p w14:paraId="696C3398" w14:textId="77777777" w:rsidR="00003154" w:rsidRDefault="00003154" w:rsidP="002E52AA">
            <w:pPr>
              <w:pStyle w:val="Beros-Normal"/>
            </w:pPr>
          </w:p>
          <w:p w14:paraId="7BA42D2E" w14:textId="77777777" w:rsidR="00AF4C51" w:rsidRDefault="00AF4C51" w:rsidP="002E52AA">
            <w:pPr>
              <w:pStyle w:val="Beros-Normal"/>
            </w:pPr>
            <w:r>
              <w:t>At orienteringen tages til efterretning</w:t>
            </w:r>
            <w:r w:rsidR="00871E14">
              <w:t>.</w:t>
            </w:r>
            <w:r>
              <w:t xml:space="preserve"> </w:t>
            </w:r>
          </w:p>
          <w:p w14:paraId="3ECFC972" w14:textId="77777777" w:rsidR="006E34A5" w:rsidRDefault="006E34A5" w:rsidP="002E52AA">
            <w:pPr>
              <w:pStyle w:val="Beros-Normal"/>
            </w:pPr>
          </w:p>
          <w:p w14:paraId="3C5ED4DD" w14:textId="29C2404D" w:rsidR="006E34A5" w:rsidRDefault="006E34A5" w:rsidP="002E52AA">
            <w:pPr>
              <w:pStyle w:val="Beros-Normal"/>
              <w:rPr>
                <w:b/>
              </w:rPr>
            </w:pPr>
            <w:r>
              <w:rPr>
                <w:b/>
              </w:rPr>
              <w:t>Beslutninger</w:t>
            </w:r>
          </w:p>
          <w:p w14:paraId="65F7ADDB" w14:textId="57195EC1" w:rsidR="006E34A5" w:rsidRPr="006E34A5" w:rsidRDefault="006E34A5" w:rsidP="002E52AA">
            <w:pPr>
              <w:pStyle w:val="Beros-Normal"/>
              <w:rPr>
                <w:bCs/>
              </w:rPr>
            </w:pPr>
            <w:r w:rsidRPr="006E34A5">
              <w:rPr>
                <w:bCs/>
              </w:rPr>
              <w:t xml:space="preserve">Beredskabskommissionen tog orienteringen til efterretning </w:t>
            </w:r>
          </w:p>
        </w:tc>
      </w:tr>
      <w:tr w:rsidR="00003154" w14:paraId="0280A88B" w14:textId="77777777" w:rsidTr="00AF4C51">
        <w:tc>
          <w:tcPr>
            <w:tcW w:w="9212" w:type="dxa"/>
            <w:shd w:val="clear" w:color="auto" w:fill="auto"/>
          </w:tcPr>
          <w:p w14:paraId="402264C5" w14:textId="77777777" w:rsidR="00003154" w:rsidRDefault="00003154" w:rsidP="002E52AA">
            <w:pPr>
              <w:pStyle w:val="Beros-Normal"/>
            </w:pPr>
          </w:p>
        </w:tc>
      </w:tr>
    </w:tbl>
    <w:p w14:paraId="2A673E50" w14:textId="77777777" w:rsidR="002E52AA" w:rsidRDefault="002E52AA" w:rsidP="002E52AA">
      <w:pPr>
        <w:pStyle w:val="Beros-Normal"/>
      </w:pPr>
    </w:p>
    <w:tbl>
      <w:tblPr>
        <w:tblW w:w="0" w:type="auto"/>
        <w:tblLook w:val="04A0" w:firstRow="1" w:lastRow="0" w:firstColumn="1" w:lastColumn="0" w:noHBand="0" w:noVBand="1"/>
      </w:tblPr>
      <w:tblGrid>
        <w:gridCol w:w="9212"/>
      </w:tblGrid>
      <w:tr w:rsidR="000B05D3" w14:paraId="002E83C4" w14:textId="77777777" w:rsidTr="00871E14">
        <w:tc>
          <w:tcPr>
            <w:tcW w:w="9212" w:type="dxa"/>
            <w:shd w:val="clear" w:color="auto" w:fill="auto"/>
          </w:tcPr>
          <w:p w14:paraId="6AD81F1D" w14:textId="2045E29D" w:rsidR="000B05D3" w:rsidRDefault="000B05D3" w:rsidP="00DD6DF9">
            <w:pPr>
              <w:pStyle w:val="Beros-Overskrift"/>
            </w:pPr>
            <w:bookmarkStart w:id="10" w:name="_Toc167697143"/>
            <w:r>
              <w:t xml:space="preserve">2. </w:t>
            </w:r>
            <w:r w:rsidR="0098621F">
              <w:t>(åben) Godkendelse af årsr</w:t>
            </w:r>
            <w:r>
              <w:t>egnskab 2023</w:t>
            </w:r>
            <w:bookmarkEnd w:id="10"/>
          </w:p>
        </w:tc>
      </w:tr>
      <w:tr w:rsidR="000B05D3" w14:paraId="6E68E020" w14:textId="77777777" w:rsidTr="00871E14">
        <w:tc>
          <w:tcPr>
            <w:tcW w:w="9212" w:type="dxa"/>
            <w:shd w:val="clear" w:color="auto" w:fill="auto"/>
          </w:tcPr>
          <w:p w14:paraId="13819CCB" w14:textId="77777777" w:rsidR="000B05D3" w:rsidRDefault="000B05D3" w:rsidP="00DD6DF9">
            <w:pPr>
              <w:pStyle w:val="Beros-Normal"/>
            </w:pPr>
          </w:p>
        </w:tc>
      </w:tr>
      <w:tr w:rsidR="000B05D3" w:rsidRPr="00003154" w14:paraId="5190C858" w14:textId="77777777" w:rsidTr="00871E14">
        <w:tc>
          <w:tcPr>
            <w:tcW w:w="9212" w:type="dxa"/>
            <w:shd w:val="clear" w:color="auto" w:fill="auto"/>
          </w:tcPr>
          <w:p w14:paraId="486B25AA" w14:textId="77777777" w:rsidR="000B05D3" w:rsidRDefault="000B05D3" w:rsidP="00DD6DF9">
            <w:pPr>
              <w:pStyle w:val="Beros-Normal"/>
              <w:rPr>
                <w:b/>
              </w:rPr>
            </w:pPr>
            <w:r>
              <w:rPr>
                <w:b/>
              </w:rPr>
              <w:t>Resume</w:t>
            </w:r>
          </w:p>
        </w:tc>
      </w:tr>
      <w:tr w:rsidR="0098621F" w14:paraId="768B8C88" w14:textId="77777777" w:rsidTr="00871E14">
        <w:tc>
          <w:tcPr>
            <w:tcW w:w="9212" w:type="dxa"/>
            <w:shd w:val="clear" w:color="auto" w:fill="auto"/>
          </w:tcPr>
          <w:p w14:paraId="3A62ACCA" w14:textId="60F07143" w:rsidR="0098621F" w:rsidRDefault="0098621F" w:rsidP="0098621F">
            <w:pPr>
              <w:pStyle w:val="Beros-Normal"/>
            </w:pPr>
            <w:r w:rsidRPr="00F04743">
              <w:t xml:space="preserve">Det indstilles, at Beredskabskommissionen godkender Beredskab </w:t>
            </w:r>
            <w:proofErr w:type="spellStart"/>
            <w:r w:rsidRPr="00F04743">
              <w:t>Østs</w:t>
            </w:r>
            <w:proofErr w:type="spellEnd"/>
            <w:r w:rsidRPr="00F04743">
              <w:t xml:space="preserve"> årsregnskab for 202</w:t>
            </w:r>
            <w:r>
              <w:t>3</w:t>
            </w:r>
            <w:r w:rsidRPr="00F04743">
              <w:t>.</w:t>
            </w:r>
          </w:p>
        </w:tc>
      </w:tr>
      <w:tr w:rsidR="0098621F" w14:paraId="79A86F34" w14:textId="77777777" w:rsidTr="00871E14">
        <w:tc>
          <w:tcPr>
            <w:tcW w:w="9212" w:type="dxa"/>
            <w:shd w:val="clear" w:color="auto" w:fill="auto"/>
          </w:tcPr>
          <w:p w14:paraId="629B44BA" w14:textId="77777777" w:rsidR="0098621F" w:rsidRDefault="0098621F" w:rsidP="0098621F">
            <w:pPr>
              <w:pStyle w:val="Beros-Normal"/>
            </w:pPr>
          </w:p>
        </w:tc>
      </w:tr>
      <w:tr w:rsidR="0098621F" w:rsidRPr="00003154" w14:paraId="38C9E6D7" w14:textId="77777777" w:rsidTr="00871E14">
        <w:tc>
          <w:tcPr>
            <w:tcW w:w="9212" w:type="dxa"/>
            <w:shd w:val="clear" w:color="auto" w:fill="auto"/>
          </w:tcPr>
          <w:p w14:paraId="4DBF23B6" w14:textId="77777777" w:rsidR="0098621F" w:rsidRDefault="0098621F" w:rsidP="0098621F">
            <w:pPr>
              <w:pStyle w:val="Beros-Normal"/>
              <w:rPr>
                <w:b/>
              </w:rPr>
            </w:pPr>
            <w:r>
              <w:rPr>
                <w:b/>
              </w:rPr>
              <w:t>Baggrund</w:t>
            </w:r>
          </w:p>
        </w:tc>
      </w:tr>
      <w:tr w:rsidR="0098621F" w14:paraId="6C1BE50E" w14:textId="77777777" w:rsidTr="00871E14">
        <w:tc>
          <w:tcPr>
            <w:tcW w:w="9212" w:type="dxa"/>
            <w:shd w:val="clear" w:color="auto" w:fill="auto"/>
          </w:tcPr>
          <w:p w14:paraId="596C0F23" w14:textId="77777777" w:rsidR="0098621F" w:rsidRPr="00F04743" w:rsidRDefault="0098621F" w:rsidP="0098621F">
            <w:pPr>
              <w:pStyle w:val="Beros-Normal"/>
            </w:pPr>
            <w:r w:rsidRPr="00F04743">
              <w:t>Årsregnskabet for 202</w:t>
            </w:r>
            <w:r>
              <w:t>3</w:t>
            </w:r>
            <w:r w:rsidRPr="00F04743">
              <w:t xml:space="preserve"> viser, at bruttoudgifterne for Beredskab </w:t>
            </w:r>
            <w:r w:rsidRPr="005B5A9C">
              <w:t>Øst udgør 101,84 mio. kr., mens indtægter udgør 101,36 mio. kr.</w:t>
            </w:r>
            <w:r w:rsidRPr="00F04743">
              <w:t xml:space="preserve">   </w:t>
            </w:r>
          </w:p>
          <w:p w14:paraId="218D9752" w14:textId="77777777" w:rsidR="0098621F" w:rsidRPr="00F04743" w:rsidRDefault="0098621F" w:rsidP="0098621F">
            <w:pPr>
              <w:pStyle w:val="Beros-Normal"/>
            </w:pPr>
          </w:p>
          <w:p w14:paraId="4FF2E3F4" w14:textId="1B8F2879" w:rsidR="0098621F" w:rsidRDefault="0098621F" w:rsidP="0098621F">
            <w:pPr>
              <w:pStyle w:val="Beros-Normal"/>
            </w:pPr>
            <w:r w:rsidRPr="00F04743">
              <w:t>Årets resultat for Beredskab Øst i 202</w:t>
            </w:r>
            <w:r>
              <w:t>3</w:t>
            </w:r>
            <w:r w:rsidRPr="00F04743">
              <w:t xml:space="preserve"> viser </w:t>
            </w:r>
            <w:r>
              <w:t xml:space="preserve">et merforbrug på </w:t>
            </w:r>
            <w:r w:rsidRPr="005B5A9C">
              <w:t>0,48 mio. kr.</w:t>
            </w:r>
            <w:r>
              <w:t xml:space="preserve"> Det skyldes hovedsageligt </w:t>
            </w:r>
            <w:r>
              <w:rPr>
                <w:color w:val="1C1C1A"/>
                <w:sz w:val="20"/>
              </w:rPr>
              <w:t xml:space="preserve">de </w:t>
            </w:r>
            <w:r w:rsidRPr="0039676E">
              <w:rPr>
                <w:color w:val="1C1C1A"/>
                <w:sz w:val="20"/>
              </w:rPr>
              <w:t>fortsat høje priser</w:t>
            </w:r>
            <w:r>
              <w:rPr>
                <w:color w:val="1C1C1A"/>
                <w:sz w:val="20"/>
              </w:rPr>
              <w:t xml:space="preserve"> på</w:t>
            </w:r>
            <w:r w:rsidRPr="0039676E">
              <w:rPr>
                <w:color w:val="1C1C1A"/>
                <w:sz w:val="20"/>
              </w:rPr>
              <w:t xml:space="preserve"> </w:t>
            </w:r>
            <w:r>
              <w:rPr>
                <w:color w:val="1C1C1A"/>
                <w:sz w:val="20"/>
              </w:rPr>
              <w:t xml:space="preserve">materiel og forbrugsvarer i 2023, samt en merudgift til reparation og nedlæggelse af brandhaner allersidst på året, som samlet set har resulteret i et </w:t>
            </w:r>
            <w:r w:rsidRPr="005B5A9C">
              <w:rPr>
                <w:color w:val="1C1C1A"/>
                <w:sz w:val="20"/>
              </w:rPr>
              <w:t>merforbrug</w:t>
            </w:r>
            <w:r w:rsidRPr="005B5A9C">
              <w:t xml:space="preserve"> på 0</w:t>
            </w:r>
            <w:r w:rsidR="00354FE5">
              <w:t>,</w:t>
            </w:r>
            <w:r w:rsidRPr="005B5A9C">
              <w:t>48 mio. kr., der</w:t>
            </w:r>
            <w:r>
              <w:t xml:space="preserve"> </w:t>
            </w:r>
            <w:r w:rsidRPr="00170F34">
              <w:t>foreslås dækket af egenkapitalen</w:t>
            </w:r>
            <w:r>
              <w:t xml:space="preserve">. </w:t>
            </w:r>
          </w:p>
          <w:p w14:paraId="341FE634" w14:textId="77777777" w:rsidR="0098621F" w:rsidRDefault="0098621F" w:rsidP="0098621F">
            <w:pPr>
              <w:pStyle w:val="Beros-Normal"/>
            </w:pPr>
          </w:p>
          <w:p w14:paraId="46CF1535" w14:textId="77777777" w:rsidR="0098621F" w:rsidRPr="00F04743" w:rsidRDefault="0098621F" w:rsidP="0098621F">
            <w:pPr>
              <w:pStyle w:val="Beros-Normal"/>
            </w:pPr>
            <w:r w:rsidRPr="00F04743">
              <w:t>Revisionsfirmaet P</w:t>
            </w:r>
            <w:r>
              <w:t>w</w:t>
            </w:r>
            <w:r w:rsidRPr="00F04743">
              <w:t xml:space="preserve">C har foretaget revision af årsregnskabet, og revisionsprotokollat uden forbehold er vedlagt som bilag. </w:t>
            </w:r>
          </w:p>
          <w:p w14:paraId="116D7490" w14:textId="77777777" w:rsidR="0098621F" w:rsidRPr="00F04743" w:rsidRDefault="0098621F" w:rsidP="0098621F">
            <w:pPr>
              <w:pStyle w:val="Beros-Normal"/>
            </w:pPr>
          </w:p>
          <w:p w14:paraId="34A9AB42" w14:textId="2F1D77C7" w:rsidR="0098621F" w:rsidRDefault="0098621F" w:rsidP="0098621F">
            <w:pPr>
              <w:pStyle w:val="Beros-Normal"/>
            </w:pPr>
            <w:r w:rsidRPr="00F04743">
              <w:t xml:space="preserve">Det godkendte årsregnskab sendes efterfølgende til ejerkommunerne og tilsynsmyndigheden. </w:t>
            </w:r>
          </w:p>
        </w:tc>
      </w:tr>
      <w:tr w:rsidR="0098621F" w14:paraId="00EBB9F3" w14:textId="77777777" w:rsidTr="00871E14">
        <w:tc>
          <w:tcPr>
            <w:tcW w:w="9212" w:type="dxa"/>
            <w:shd w:val="clear" w:color="auto" w:fill="auto"/>
          </w:tcPr>
          <w:p w14:paraId="052F4160" w14:textId="77777777" w:rsidR="0098621F" w:rsidRDefault="0098621F" w:rsidP="0098621F">
            <w:pPr>
              <w:pStyle w:val="Beros-Normal"/>
            </w:pPr>
          </w:p>
        </w:tc>
      </w:tr>
      <w:tr w:rsidR="0098621F" w:rsidRPr="00003154" w14:paraId="0CA836EC" w14:textId="77777777" w:rsidTr="00871E14">
        <w:tc>
          <w:tcPr>
            <w:tcW w:w="9212" w:type="dxa"/>
            <w:shd w:val="clear" w:color="auto" w:fill="auto"/>
          </w:tcPr>
          <w:p w14:paraId="6E4949FC" w14:textId="77777777" w:rsidR="0098621F" w:rsidRDefault="0098621F" w:rsidP="0098621F">
            <w:pPr>
              <w:pStyle w:val="Beros-Normal"/>
              <w:rPr>
                <w:b/>
              </w:rPr>
            </w:pPr>
            <w:r>
              <w:rPr>
                <w:b/>
              </w:rPr>
              <w:t>Indstilling</w:t>
            </w:r>
          </w:p>
        </w:tc>
      </w:tr>
      <w:tr w:rsidR="0098621F" w14:paraId="383C3425" w14:textId="77777777" w:rsidTr="00871E14">
        <w:tc>
          <w:tcPr>
            <w:tcW w:w="9212" w:type="dxa"/>
            <w:shd w:val="clear" w:color="auto" w:fill="auto"/>
          </w:tcPr>
          <w:p w14:paraId="2C4FA9D1" w14:textId="77777777" w:rsidR="0098621F" w:rsidRDefault="0098621F" w:rsidP="0098621F">
            <w:pPr>
              <w:pStyle w:val="Beros-Normal"/>
            </w:pPr>
            <w:r>
              <w:t>Beredskab Øst indstiller til Beredskabskommissionen:</w:t>
            </w:r>
          </w:p>
          <w:p w14:paraId="3175499D" w14:textId="77777777" w:rsidR="0098621F" w:rsidRDefault="0098621F" w:rsidP="0098621F">
            <w:pPr>
              <w:pStyle w:val="Beros-Normal"/>
            </w:pPr>
          </w:p>
          <w:p w14:paraId="0732859B" w14:textId="7B95DF6D" w:rsidR="0098621F" w:rsidRDefault="0098621F" w:rsidP="0098621F">
            <w:pPr>
              <w:pStyle w:val="Beros-Normal"/>
            </w:pPr>
            <w:r w:rsidRPr="0098621F">
              <w:t>At årsregnskabet godkendes, og revisionserklæringen tages til efterretning.</w:t>
            </w:r>
          </w:p>
        </w:tc>
      </w:tr>
      <w:tr w:rsidR="0098621F" w14:paraId="11648138" w14:textId="77777777" w:rsidTr="00871E14">
        <w:tc>
          <w:tcPr>
            <w:tcW w:w="9212" w:type="dxa"/>
            <w:shd w:val="clear" w:color="auto" w:fill="auto"/>
          </w:tcPr>
          <w:p w14:paraId="78A9490D" w14:textId="77777777" w:rsidR="0098621F" w:rsidRDefault="0098621F" w:rsidP="0098621F">
            <w:pPr>
              <w:pStyle w:val="Beros-Normal"/>
            </w:pPr>
          </w:p>
        </w:tc>
      </w:tr>
      <w:tr w:rsidR="0098621F" w:rsidRPr="00003154" w14:paraId="2F31D945" w14:textId="77777777" w:rsidTr="00871E14">
        <w:tc>
          <w:tcPr>
            <w:tcW w:w="9212" w:type="dxa"/>
            <w:shd w:val="clear" w:color="auto" w:fill="auto"/>
          </w:tcPr>
          <w:p w14:paraId="57BE00CF" w14:textId="1BD07300" w:rsidR="0098621F" w:rsidRDefault="006E34A5" w:rsidP="0098621F">
            <w:pPr>
              <w:pStyle w:val="Beros-Normal"/>
              <w:rPr>
                <w:b/>
              </w:rPr>
            </w:pPr>
            <w:r>
              <w:rPr>
                <w:b/>
              </w:rPr>
              <w:t>B</w:t>
            </w:r>
            <w:r w:rsidR="0098621F">
              <w:rPr>
                <w:b/>
              </w:rPr>
              <w:t>eslutninger</w:t>
            </w:r>
          </w:p>
        </w:tc>
      </w:tr>
      <w:tr w:rsidR="0098621F" w14:paraId="24EF3425" w14:textId="77777777" w:rsidTr="00871E14">
        <w:tc>
          <w:tcPr>
            <w:tcW w:w="9212" w:type="dxa"/>
            <w:shd w:val="clear" w:color="auto" w:fill="auto"/>
          </w:tcPr>
          <w:p w14:paraId="2668FE44" w14:textId="2785B1DF" w:rsidR="0098621F" w:rsidRDefault="006E34A5" w:rsidP="0098621F">
            <w:pPr>
              <w:pStyle w:val="Beros-Normal"/>
            </w:pPr>
            <w:r>
              <w:t>Vedtaget</w:t>
            </w:r>
          </w:p>
        </w:tc>
      </w:tr>
      <w:tr w:rsidR="0098621F" w14:paraId="10A7A474" w14:textId="77777777" w:rsidTr="00871E14">
        <w:tc>
          <w:tcPr>
            <w:tcW w:w="9212" w:type="dxa"/>
            <w:shd w:val="clear" w:color="auto" w:fill="auto"/>
          </w:tcPr>
          <w:p w14:paraId="07B04730" w14:textId="77777777" w:rsidR="0098621F" w:rsidRDefault="0098621F" w:rsidP="0098621F">
            <w:pPr>
              <w:pStyle w:val="Beros-Normal"/>
            </w:pPr>
          </w:p>
        </w:tc>
      </w:tr>
      <w:tr w:rsidR="0098621F" w:rsidRPr="00003154" w14:paraId="1FDE2455" w14:textId="77777777" w:rsidTr="00871E14">
        <w:tc>
          <w:tcPr>
            <w:tcW w:w="9212" w:type="dxa"/>
            <w:shd w:val="clear" w:color="auto" w:fill="auto"/>
          </w:tcPr>
          <w:p w14:paraId="0A5CA978" w14:textId="77777777" w:rsidR="0098621F" w:rsidRDefault="0098621F" w:rsidP="0098621F">
            <w:pPr>
              <w:pStyle w:val="Beros-Normal"/>
              <w:rPr>
                <w:b/>
              </w:rPr>
            </w:pPr>
            <w:r>
              <w:rPr>
                <w:b/>
              </w:rPr>
              <w:t>Bilag</w:t>
            </w:r>
          </w:p>
        </w:tc>
      </w:tr>
      <w:tr w:rsidR="0098621F" w14:paraId="1D215B48" w14:textId="77777777" w:rsidTr="00871E14">
        <w:tc>
          <w:tcPr>
            <w:tcW w:w="9212" w:type="dxa"/>
            <w:shd w:val="clear" w:color="auto" w:fill="auto"/>
          </w:tcPr>
          <w:p w14:paraId="72CC9CFD" w14:textId="77777777" w:rsidR="0098621F" w:rsidRPr="0098621F" w:rsidRDefault="0098621F" w:rsidP="0098621F">
            <w:pPr>
              <w:pStyle w:val="Beros-Normal"/>
            </w:pPr>
            <w:r w:rsidRPr="0098621F">
              <w:t>20240501 Årsregnskab 2023, Beredskab Øst</w:t>
            </w:r>
          </w:p>
          <w:p w14:paraId="2EAF7D63" w14:textId="77777777" w:rsidR="0098621F" w:rsidRPr="0098621F" w:rsidRDefault="0098621F" w:rsidP="0098621F">
            <w:pPr>
              <w:pStyle w:val="Beros-Normal"/>
            </w:pPr>
            <w:r w:rsidRPr="0098621F">
              <w:t xml:space="preserve">20240501 Den uafhængige revisors revisionspåtegning </w:t>
            </w:r>
          </w:p>
          <w:p w14:paraId="1D6A12F6" w14:textId="77777777" w:rsidR="0098621F" w:rsidRPr="0098621F" w:rsidRDefault="0098621F" w:rsidP="0098621F">
            <w:pPr>
              <w:pStyle w:val="Beros-Normal"/>
            </w:pPr>
            <w:r w:rsidRPr="0098621F">
              <w:t>20240502 Revisionsprotokollat for årsregnskab 2023, Beredskab Øst</w:t>
            </w:r>
          </w:p>
          <w:p w14:paraId="09663299" w14:textId="77777777" w:rsidR="0098621F" w:rsidRPr="0098621F" w:rsidRDefault="0098621F" w:rsidP="0098621F">
            <w:pPr>
              <w:pStyle w:val="Beros-Normal"/>
            </w:pPr>
            <w:r w:rsidRPr="0098621F">
              <w:t>20240502 Ledelsens regnskabserklæring 2023, Beredskab Øst</w:t>
            </w:r>
          </w:p>
          <w:p w14:paraId="28248C26" w14:textId="77777777" w:rsidR="0098621F" w:rsidRDefault="0098621F" w:rsidP="0098621F">
            <w:pPr>
              <w:pStyle w:val="Beros-Normal"/>
            </w:pPr>
          </w:p>
        </w:tc>
      </w:tr>
    </w:tbl>
    <w:p w14:paraId="55CE5243" w14:textId="7738270C" w:rsidR="000B05D3" w:rsidRDefault="000B05D3" w:rsidP="002E52AA">
      <w:pPr>
        <w:pStyle w:val="Beros-Normal"/>
      </w:pPr>
    </w:p>
    <w:p w14:paraId="56FA6FEE" w14:textId="77777777" w:rsidR="00354FE5" w:rsidRDefault="00354FE5" w:rsidP="002E52AA">
      <w:pPr>
        <w:pStyle w:val="Beros-Normal"/>
      </w:pPr>
    </w:p>
    <w:p w14:paraId="326DEDE8" w14:textId="77777777" w:rsidR="00354FE5" w:rsidRDefault="00354FE5" w:rsidP="002E52AA">
      <w:pPr>
        <w:pStyle w:val="Beros-Normal"/>
      </w:pPr>
    </w:p>
    <w:p w14:paraId="20F747FA" w14:textId="77777777" w:rsidR="00354FE5" w:rsidRDefault="00354FE5" w:rsidP="002E52AA">
      <w:pPr>
        <w:pStyle w:val="Beros-Normal"/>
      </w:pPr>
    </w:p>
    <w:p w14:paraId="5D3E26D1" w14:textId="77777777" w:rsidR="00354FE5" w:rsidRDefault="00354FE5" w:rsidP="002E52AA">
      <w:pPr>
        <w:pStyle w:val="Beros-Normal"/>
      </w:pPr>
    </w:p>
    <w:p w14:paraId="7DB0607F" w14:textId="77777777" w:rsidR="00354FE5" w:rsidRDefault="00354FE5" w:rsidP="002E52AA">
      <w:pPr>
        <w:pStyle w:val="Beros-Normal"/>
      </w:pPr>
    </w:p>
    <w:p w14:paraId="688F5B12" w14:textId="77777777" w:rsidR="00354FE5" w:rsidRDefault="00354FE5" w:rsidP="002E52AA">
      <w:pPr>
        <w:pStyle w:val="Beros-Normal"/>
      </w:pPr>
    </w:p>
    <w:p w14:paraId="13775C34" w14:textId="77777777" w:rsidR="00354FE5" w:rsidRDefault="00354FE5" w:rsidP="002E52AA">
      <w:pPr>
        <w:pStyle w:val="Beros-Normal"/>
      </w:pPr>
    </w:p>
    <w:p w14:paraId="0B5941FE" w14:textId="77777777" w:rsidR="00354FE5" w:rsidRDefault="00354FE5" w:rsidP="002E52AA">
      <w:pPr>
        <w:pStyle w:val="Beros-Normal"/>
      </w:pPr>
    </w:p>
    <w:p w14:paraId="520DBDE3" w14:textId="77777777" w:rsidR="00354FE5" w:rsidRDefault="00354FE5" w:rsidP="002E52AA">
      <w:pPr>
        <w:pStyle w:val="Beros-Normal"/>
      </w:pPr>
    </w:p>
    <w:p w14:paraId="06767537" w14:textId="77777777" w:rsidR="00354FE5" w:rsidRDefault="00354FE5" w:rsidP="002E52AA">
      <w:pPr>
        <w:pStyle w:val="Beros-Normal"/>
      </w:pPr>
    </w:p>
    <w:p w14:paraId="6130352C" w14:textId="77777777" w:rsidR="00354FE5" w:rsidRDefault="00354FE5" w:rsidP="002E52AA">
      <w:pPr>
        <w:pStyle w:val="Beros-Normal"/>
      </w:pPr>
    </w:p>
    <w:p w14:paraId="38E16937" w14:textId="4F05930D" w:rsidR="000B05D3" w:rsidRPr="002E52AA" w:rsidRDefault="000B05D3" w:rsidP="002E52AA">
      <w:pPr>
        <w:pStyle w:val="Beros-Normal"/>
      </w:pPr>
    </w:p>
    <w:tbl>
      <w:tblPr>
        <w:tblW w:w="0" w:type="auto"/>
        <w:tblLook w:val="04A0" w:firstRow="1" w:lastRow="0" w:firstColumn="1" w:lastColumn="0" w:noHBand="0" w:noVBand="1"/>
      </w:tblPr>
      <w:tblGrid>
        <w:gridCol w:w="9212"/>
      </w:tblGrid>
      <w:tr w:rsidR="000B05D3" w14:paraId="54C5D120" w14:textId="77777777">
        <w:tc>
          <w:tcPr>
            <w:tcW w:w="9352" w:type="dxa"/>
            <w:shd w:val="clear" w:color="auto" w:fill="auto"/>
          </w:tcPr>
          <w:p w14:paraId="2F47138D" w14:textId="5B55F2D9" w:rsidR="000B05D3" w:rsidRDefault="000B05D3" w:rsidP="00DD6DF9">
            <w:pPr>
              <w:pStyle w:val="Beros-Overskrift"/>
            </w:pPr>
            <w:bookmarkStart w:id="11" w:name="_Toc167697144"/>
            <w:r>
              <w:lastRenderedPageBreak/>
              <w:t xml:space="preserve">3. </w:t>
            </w:r>
            <w:r w:rsidR="00EA4B25">
              <w:t>(åben) N</w:t>
            </w:r>
            <w:r>
              <w:t>y vagtstruktur</w:t>
            </w:r>
            <w:r w:rsidR="00EA4B25">
              <w:t xml:space="preserve"> for indsatsledere</w:t>
            </w:r>
            <w:r>
              <w:t xml:space="preserve">, herunder finansieringsbehov på 1,7 mio. kr. </w:t>
            </w:r>
            <w:r w:rsidR="00CE6601">
              <w:t xml:space="preserve">årligt </w:t>
            </w:r>
            <w:r>
              <w:t>fra 2025</w:t>
            </w:r>
            <w:bookmarkEnd w:id="11"/>
          </w:p>
        </w:tc>
      </w:tr>
      <w:tr w:rsidR="000B05D3" w14:paraId="1CDF6026" w14:textId="77777777">
        <w:tc>
          <w:tcPr>
            <w:tcW w:w="9352" w:type="dxa"/>
            <w:shd w:val="clear" w:color="auto" w:fill="auto"/>
          </w:tcPr>
          <w:p w14:paraId="43F4AEB6" w14:textId="77777777" w:rsidR="000B05D3" w:rsidRDefault="000B05D3" w:rsidP="00DD6DF9">
            <w:pPr>
              <w:pStyle w:val="Beros-Normal"/>
            </w:pPr>
          </w:p>
        </w:tc>
      </w:tr>
      <w:tr w:rsidR="000B05D3" w:rsidRPr="00003154" w14:paraId="63D82C5E" w14:textId="77777777">
        <w:tc>
          <w:tcPr>
            <w:tcW w:w="9352" w:type="dxa"/>
            <w:shd w:val="clear" w:color="auto" w:fill="auto"/>
          </w:tcPr>
          <w:p w14:paraId="40785816" w14:textId="77777777" w:rsidR="000B05D3" w:rsidRDefault="000B05D3" w:rsidP="00DD6DF9">
            <w:pPr>
              <w:pStyle w:val="Beros-Normal"/>
              <w:rPr>
                <w:b/>
              </w:rPr>
            </w:pPr>
            <w:r>
              <w:rPr>
                <w:b/>
              </w:rPr>
              <w:t>Resume</w:t>
            </w:r>
          </w:p>
        </w:tc>
      </w:tr>
      <w:tr w:rsidR="000B05D3" w14:paraId="44D178E7" w14:textId="77777777">
        <w:tc>
          <w:tcPr>
            <w:tcW w:w="9352" w:type="dxa"/>
            <w:shd w:val="clear" w:color="auto" w:fill="auto"/>
          </w:tcPr>
          <w:p w14:paraId="772AECF5" w14:textId="05D1FA0C" w:rsidR="000B05D3" w:rsidRDefault="00B91060" w:rsidP="00DD6DF9">
            <w:pPr>
              <w:pStyle w:val="Beros-Normal"/>
            </w:pPr>
            <w:r>
              <w:t xml:space="preserve">Det indstilles til </w:t>
            </w:r>
            <w:r w:rsidR="0036089F">
              <w:t>B</w:t>
            </w:r>
            <w:r>
              <w:t xml:space="preserve">eredskabskommissionen at tage en justeret vagtstruktur for indsatsledervagten til efterretning samt godkende en budgetforøgelse </w:t>
            </w:r>
            <w:r w:rsidR="00C231C0">
              <w:t>til finansiering heraf på i alt 1,7 mio. kr. årligt fra 1.</w:t>
            </w:r>
            <w:r w:rsidR="00CE6601">
              <w:t xml:space="preserve"> januar </w:t>
            </w:r>
            <w:r w:rsidR="00C231C0">
              <w:t>2025</w:t>
            </w:r>
            <w:r w:rsidR="0036089F">
              <w:t>.</w:t>
            </w:r>
            <w:r w:rsidR="00C231C0">
              <w:t xml:space="preserve"> </w:t>
            </w:r>
          </w:p>
        </w:tc>
      </w:tr>
      <w:tr w:rsidR="000B05D3" w14:paraId="3ACB720C" w14:textId="77777777">
        <w:tc>
          <w:tcPr>
            <w:tcW w:w="9352" w:type="dxa"/>
            <w:shd w:val="clear" w:color="auto" w:fill="auto"/>
          </w:tcPr>
          <w:p w14:paraId="3318002C" w14:textId="77777777" w:rsidR="000B05D3" w:rsidRDefault="000B05D3" w:rsidP="00DD6DF9">
            <w:pPr>
              <w:pStyle w:val="Beros-Normal"/>
            </w:pPr>
          </w:p>
        </w:tc>
      </w:tr>
      <w:tr w:rsidR="000B05D3" w:rsidRPr="00003154" w14:paraId="08D9F038" w14:textId="77777777">
        <w:tc>
          <w:tcPr>
            <w:tcW w:w="9352" w:type="dxa"/>
            <w:shd w:val="clear" w:color="auto" w:fill="auto"/>
          </w:tcPr>
          <w:p w14:paraId="29E31CF0" w14:textId="77777777" w:rsidR="000B05D3" w:rsidRDefault="000B05D3" w:rsidP="00DD6DF9">
            <w:pPr>
              <w:pStyle w:val="Beros-Normal"/>
              <w:rPr>
                <w:b/>
              </w:rPr>
            </w:pPr>
            <w:r>
              <w:rPr>
                <w:b/>
              </w:rPr>
              <w:t>Baggrund</w:t>
            </w:r>
          </w:p>
        </w:tc>
      </w:tr>
      <w:tr w:rsidR="000B05D3" w14:paraId="7AFAA710" w14:textId="77777777">
        <w:tc>
          <w:tcPr>
            <w:tcW w:w="9352" w:type="dxa"/>
            <w:shd w:val="clear" w:color="auto" w:fill="auto"/>
          </w:tcPr>
          <w:p w14:paraId="4BF9A38C" w14:textId="5A9AE9DA" w:rsidR="000B05D3" w:rsidRDefault="00C231C0" w:rsidP="00DD6DF9">
            <w:pPr>
              <w:pStyle w:val="Beros-Normal"/>
            </w:pPr>
            <w:r>
              <w:t>Beredskab Øst har i dag 2 indsatsledere på rådighedsvagt, som er klar til omgående udrykning</w:t>
            </w:r>
            <w:r w:rsidR="0036089F">
              <w:t>.</w:t>
            </w:r>
            <w:r>
              <w:t xml:space="preserve"> </w:t>
            </w:r>
            <w:r w:rsidR="0036089F">
              <w:t>De</w:t>
            </w:r>
            <w:r>
              <w:t xml:space="preserve"> </w:t>
            </w:r>
            <w:r w:rsidR="0044573D">
              <w:t>betjener</w:t>
            </w:r>
            <w:r>
              <w:t xml:space="preserve"> det samlede dækningsområde </w:t>
            </w:r>
            <w:r w:rsidR="00D703A8">
              <w:t>i en omtrent ens belastning</w:t>
            </w:r>
            <w:r>
              <w:t xml:space="preserve">. </w:t>
            </w:r>
            <w:r w:rsidR="00EA4B25">
              <w:t>De</w:t>
            </w:r>
            <w:r w:rsidR="0044573D">
              <w:t>rudover</w:t>
            </w:r>
            <w:r>
              <w:t xml:space="preserve"> er der en bagvagt til rådighed, som har en responstid på op til 30 min. Dette er beskrevet og godkendt sådan i den risikobaserede </w:t>
            </w:r>
            <w:r w:rsidR="00EA4B25">
              <w:t>dimensionering</w:t>
            </w:r>
            <w:r>
              <w:t xml:space="preserve"> for perioden 2022 til 2025. </w:t>
            </w:r>
            <w:r w:rsidR="00EA4B25">
              <w:t>Alle indsatsledere modtager rådighedsbetaling herfor.</w:t>
            </w:r>
          </w:p>
          <w:p w14:paraId="10A7D83C" w14:textId="2D2F4E4D" w:rsidR="00CE6601" w:rsidRDefault="00C231C0" w:rsidP="00DD6DF9">
            <w:pPr>
              <w:pStyle w:val="Beros-Normal"/>
            </w:pPr>
            <w:r>
              <w:t>Som følge af særligt et nyt arbejdstidsdirektiv,</w:t>
            </w:r>
            <w:r w:rsidR="00EA4B25">
              <w:t xml:space="preserve"> </w:t>
            </w:r>
            <w:r w:rsidR="00CE6601">
              <w:t xml:space="preserve">herunder betydning af arbejdstid i relation til rådighedsvagt i hjemmet, </w:t>
            </w:r>
            <w:r w:rsidR="00EA4B25">
              <w:t>er</w:t>
            </w:r>
            <w:r>
              <w:t xml:space="preserve"> der b</w:t>
            </w:r>
            <w:r w:rsidR="00D703A8">
              <w:t xml:space="preserve">ehov for </w:t>
            </w:r>
            <w:r w:rsidR="00CE6601">
              <w:t xml:space="preserve">at implementere </w:t>
            </w:r>
            <w:r w:rsidR="00D703A8">
              <w:t xml:space="preserve">en ny vagtstruktur. </w:t>
            </w:r>
          </w:p>
          <w:p w14:paraId="75F489FC" w14:textId="75591983" w:rsidR="00D703A8" w:rsidRDefault="00D703A8" w:rsidP="00DD6DF9">
            <w:pPr>
              <w:pStyle w:val="Beros-Normal"/>
            </w:pPr>
            <w:r>
              <w:t xml:space="preserve">Denne </w:t>
            </w:r>
            <w:r w:rsidR="00EA4B25">
              <w:t xml:space="preserve">struktur </w:t>
            </w:r>
            <w:r>
              <w:t xml:space="preserve">har været drøftet på et ekstraordinært MED-møde den </w:t>
            </w:r>
            <w:r w:rsidR="00EA4B25">
              <w:t>25.</w:t>
            </w:r>
            <w:r>
              <w:t xml:space="preserve"> april </w:t>
            </w:r>
            <w:r w:rsidR="0036089F">
              <w:t xml:space="preserve">2024 </w:t>
            </w:r>
            <w:r>
              <w:t xml:space="preserve">samt </w:t>
            </w:r>
            <w:r w:rsidR="00D35783">
              <w:t xml:space="preserve">på møde </w:t>
            </w:r>
            <w:r>
              <w:t xml:space="preserve">med de faglige organisationer den </w:t>
            </w:r>
            <w:r w:rsidR="00EA4B25">
              <w:t>30. april</w:t>
            </w:r>
            <w:r w:rsidR="0036089F">
              <w:t xml:space="preserve"> 2024</w:t>
            </w:r>
            <w:r>
              <w:t xml:space="preserve">. Der er enighed om en ny vagtform, </w:t>
            </w:r>
            <w:r w:rsidR="00D35783">
              <w:t>der</w:t>
            </w:r>
            <w:r>
              <w:t xml:space="preserve"> introduceres pr. 1. januar 2025</w:t>
            </w:r>
            <w:r w:rsidR="00D35783">
              <w:t xml:space="preserve">, som skitseret nedenfor. </w:t>
            </w:r>
          </w:p>
          <w:p w14:paraId="196A3BDF" w14:textId="77777777" w:rsidR="00C231C0" w:rsidRDefault="00C231C0" w:rsidP="00DD6DF9">
            <w:pPr>
              <w:pStyle w:val="Beros-Normal"/>
            </w:pPr>
          </w:p>
          <w:p w14:paraId="02507551" w14:textId="10EE8B9C" w:rsidR="00C231C0" w:rsidRDefault="00D703A8" w:rsidP="00DD6DF9">
            <w:pPr>
              <w:pStyle w:val="Beros-Normal"/>
            </w:pPr>
            <w:r>
              <w:t xml:space="preserve">Den nye vagtstruktur har </w:t>
            </w:r>
            <w:r w:rsidR="00C231C0">
              <w:t>fortsat 2 indsatsledere på vagt samt en bagvagt med 3</w:t>
            </w:r>
            <w:r>
              <w:t>0</w:t>
            </w:r>
            <w:r w:rsidR="00C231C0">
              <w:t xml:space="preserve"> min. responstid, og </w:t>
            </w:r>
            <w:r>
              <w:t xml:space="preserve">den </w:t>
            </w:r>
            <w:r w:rsidR="00C231C0">
              <w:t>ændre</w:t>
            </w:r>
            <w:r>
              <w:t>r</w:t>
            </w:r>
            <w:r w:rsidR="00C231C0">
              <w:t xml:space="preserve"> således ikke ved den risikobaserede </w:t>
            </w:r>
            <w:r>
              <w:t>dimensionering</w:t>
            </w:r>
            <w:r w:rsidR="00C231C0">
              <w:t xml:space="preserve"> og det nuværende serviceniveau. Der </w:t>
            </w:r>
            <w:r>
              <w:t xml:space="preserve">ændres </w:t>
            </w:r>
            <w:r w:rsidR="00C231C0">
              <w:t>dog i den måde</w:t>
            </w:r>
            <w:r w:rsidR="0036089F">
              <w:t>,</w:t>
            </w:r>
            <w:r w:rsidR="00C231C0">
              <w:t xml:space="preserve"> hvorpå der rykkes ud, idet den ene indsatsl</w:t>
            </w:r>
            <w:r w:rsidR="00EA4B25">
              <w:t>e</w:t>
            </w:r>
            <w:r w:rsidR="00C231C0">
              <w:t>der vil være på døgnvagt centralt i området</w:t>
            </w:r>
            <w:r w:rsidR="00CE6601">
              <w:t>,</w:t>
            </w:r>
            <w:r w:rsidR="00C231C0">
              <w:t xml:space="preserve"> og være den primære indsatsl</w:t>
            </w:r>
            <w:r w:rsidR="00EA4B25">
              <w:t>e</w:t>
            </w:r>
            <w:r w:rsidR="00C231C0">
              <w:t xml:space="preserve">der, </w:t>
            </w:r>
            <w:r w:rsidR="00EA4B25">
              <w:t>mens</w:t>
            </w:r>
            <w:r w:rsidR="00C231C0">
              <w:t xml:space="preserve"> en indsats</w:t>
            </w:r>
            <w:r w:rsidR="00CE6601">
              <w:t>leder</w:t>
            </w:r>
            <w:r w:rsidR="00C231C0">
              <w:t xml:space="preserve"> vil være på rådighedsvagt, </w:t>
            </w:r>
            <w:r>
              <w:t xml:space="preserve">og vil rykke ud ved flere </w:t>
            </w:r>
            <w:r w:rsidR="00EA4B25">
              <w:t>samtidige</w:t>
            </w:r>
            <w:r>
              <w:t xml:space="preserve"> hændelser, større hændelser eller behov for ledelsesstøtte. </w:t>
            </w:r>
          </w:p>
          <w:p w14:paraId="62C83AEC" w14:textId="36894B26" w:rsidR="00D703A8" w:rsidRDefault="00D703A8" w:rsidP="00DD6DF9">
            <w:pPr>
              <w:pStyle w:val="Beros-Normal"/>
            </w:pPr>
          </w:p>
          <w:p w14:paraId="27991EC3" w14:textId="6F40C847" w:rsidR="00EA4B25" w:rsidRDefault="00D703A8" w:rsidP="00DD6DF9">
            <w:pPr>
              <w:pStyle w:val="Beros-Normal"/>
            </w:pPr>
            <w:r>
              <w:t xml:space="preserve">Den nuværende ordning aflønner de </w:t>
            </w:r>
            <w:r w:rsidR="00EA4B25">
              <w:t>3</w:t>
            </w:r>
            <w:r>
              <w:t xml:space="preserve"> indsatsledere med en rådighedsbetaling efter endt normal arbejdstid, mens den kommende model honorerer indsatsl</w:t>
            </w:r>
            <w:r w:rsidR="00EA4B25">
              <w:t>e</w:t>
            </w:r>
            <w:r>
              <w:t>der</w:t>
            </w:r>
            <w:r w:rsidR="00CE6601">
              <w:t>en</w:t>
            </w:r>
            <w:r>
              <w:t xml:space="preserve"> på døgnvagt med 20 timer, jf. </w:t>
            </w:r>
            <w:r w:rsidR="00D35783">
              <w:t xml:space="preserve">gældende </w:t>
            </w:r>
            <w:r w:rsidR="00EA4B25">
              <w:t>overenskomst</w:t>
            </w:r>
            <w:r>
              <w:t>, mens indsatsle</w:t>
            </w:r>
            <w:r w:rsidR="00EA4B25">
              <w:t xml:space="preserve">dere på rådighedsvagt </w:t>
            </w:r>
            <w:r w:rsidR="00CE6601">
              <w:t xml:space="preserve">fortsat </w:t>
            </w:r>
            <w:r w:rsidR="00EA4B25">
              <w:t xml:space="preserve">honoreres med rådighedsbetaling. De samlede meromkostninger hertil er fra 1.1.2025 på 1,7 mio. kr. årligt. </w:t>
            </w:r>
          </w:p>
          <w:p w14:paraId="2BE13D55" w14:textId="63B15AD2" w:rsidR="00D703A8" w:rsidRDefault="00D703A8" w:rsidP="00DD6DF9">
            <w:pPr>
              <w:pStyle w:val="Beros-Normal"/>
            </w:pPr>
          </w:p>
        </w:tc>
      </w:tr>
      <w:tr w:rsidR="000B05D3" w14:paraId="6E09D663" w14:textId="77777777">
        <w:tc>
          <w:tcPr>
            <w:tcW w:w="9352" w:type="dxa"/>
            <w:shd w:val="clear" w:color="auto" w:fill="auto"/>
          </w:tcPr>
          <w:p w14:paraId="7CE8120F" w14:textId="77777777" w:rsidR="000B05D3" w:rsidRDefault="000B05D3" w:rsidP="00DD6DF9">
            <w:pPr>
              <w:pStyle w:val="Beros-Normal"/>
            </w:pPr>
          </w:p>
        </w:tc>
      </w:tr>
      <w:tr w:rsidR="000B05D3" w:rsidRPr="00003154" w14:paraId="66C25D5A" w14:textId="77777777">
        <w:tc>
          <w:tcPr>
            <w:tcW w:w="9352" w:type="dxa"/>
            <w:shd w:val="clear" w:color="auto" w:fill="auto"/>
          </w:tcPr>
          <w:p w14:paraId="0A72876F" w14:textId="77777777" w:rsidR="000B05D3" w:rsidRDefault="000B05D3" w:rsidP="00DD6DF9">
            <w:pPr>
              <w:pStyle w:val="Beros-Normal"/>
              <w:rPr>
                <w:b/>
              </w:rPr>
            </w:pPr>
            <w:r>
              <w:rPr>
                <w:b/>
              </w:rPr>
              <w:t>Indstilling</w:t>
            </w:r>
          </w:p>
        </w:tc>
      </w:tr>
      <w:tr w:rsidR="000B05D3" w14:paraId="00D9DE48" w14:textId="77777777">
        <w:tc>
          <w:tcPr>
            <w:tcW w:w="9352" w:type="dxa"/>
            <w:shd w:val="clear" w:color="auto" w:fill="auto"/>
          </w:tcPr>
          <w:p w14:paraId="49843018" w14:textId="3F4DD840" w:rsidR="000B05D3" w:rsidRDefault="000B05D3" w:rsidP="00DD6DF9">
            <w:pPr>
              <w:pStyle w:val="Beros-Normal"/>
            </w:pPr>
            <w:r>
              <w:t>Beredskab Øst indstiller til Beredskabskommissionen:</w:t>
            </w:r>
          </w:p>
          <w:p w14:paraId="286DDD07" w14:textId="19C51DDA" w:rsidR="00FA024C" w:rsidRDefault="00FA024C" w:rsidP="00DD6DF9">
            <w:pPr>
              <w:pStyle w:val="Beros-Normal"/>
            </w:pPr>
          </w:p>
          <w:p w14:paraId="3A16F289" w14:textId="23502BDA" w:rsidR="00FA024C" w:rsidRDefault="00FA024C" w:rsidP="00FA024C">
            <w:pPr>
              <w:pStyle w:val="Beros-Normal"/>
              <w:numPr>
                <w:ilvl w:val="0"/>
                <w:numId w:val="4"/>
              </w:numPr>
            </w:pPr>
            <w:r>
              <w:t>At tage den justerede vagtstruktur for indsatsledervagt til efterretning</w:t>
            </w:r>
            <w:r w:rsidR="00B316E9">
              <w:t>.</w:t>
            </w:r>
          </w:p>
          <w:p w14:paraId="6F35DFDC" w14:textId="55AF1EF0" w:rsidR="000B05D3" w:rsidRDefault="00CE6601" w:rsidP="00B91060">
            <w:pPr>
              <w:pStyle w:val="Beros-Normal"/>
              <w:numPr>
                <w:ilvl w:val="0"/>
                <w:numId w:val="4"/>
              </w:numPr>
            </w:pPr>
            <w:r>
              <w:t>At g</w:t>
            </w:r>
            <w:r w:rsidR="00FA024C">
              <w:t>odkende</w:t>
            </w:r>
            <w:r>
              <w:t xml:space="preserve"> en</w:t>
            </w:r>
            <w:r w:rsidR="00FA024C">
              <w:t xml:space="preserve"> budgetforøgelse fra 1.1.2025 på 1,7 mio. kr. årligt</w:t>
            </w:r>
            <w:r w:rsidR="0044573D">
              <w:t xml:space="preserve"> til Beredskab Øst</w:t>
            </w:r>
            <w:r w:rsidR="00B316E9">
              <w:t>.</w:t>
            </w:r>
          </w:p>
        </w:tc>
      </w:tr>
      <w:tr w:rsidR="000B05D3" w14:paraId="1461D8D7" w14:textId="77777777">
        <w:tc>
          <w:tcPr>
            <w:tcW w:w="9352" w:type="dxa"/>
            <w:shd w:val="clear" w:color="auto" w:fill="auto"/>
          </w:tcPr>
          <w:p w14:paraId="41311E3D" w14:textId="77777777" w:rsidR="000B05D3" w:rsidRDefault="000B05D3" w:rsidP="00DD6DF9">
            <w:pPr>
              <w:pStyle w:val="Beros-Normal"/>
            </w:pPr>
          </w:p>
        </w:tc>
      </w:tr>
      <w:tr w:rsidR="000B05D3" w:rsidRPr="00003154" w14:paraId="0AC0BB62" w14:textId="77777777">
        <w:tc>
          <w:tcPr>
            <w:tcW w:w="9352" w:type="dxa"/>
            <w:shd w:val="clear" w:color="auto" w:fill="auto"/>
          </w:tcPr>
          <w:p w14:paraId="08C86469" w14:textId="084AC337" w:rsidR="000B05D3" w:rsidRDefault="006E34A5" w:rsidP="00DD6DF9">
            <w:pPr>
              <w:pStyle w:val="Beros-Normal"/>
              <w:rPr>
                <w:b/>
              </w:rPr>
            </w:pPr>
            <w:r>
              <w:rPr>
                <w:b/>
              </w:rPr>
              <w:t>B</w:t>
            </w:r>
            <w:r w:rsidR="000B05D3">
              <w:rPr>
                <w:b/>
              </w:rPr>
              <w:t>eslutninger</w:t>
            </w:r>
          </w:p>
        </w:tc>
      </w:tr>
      <w:tr w:rsidR="000B05D3" w14:paraId="43FA07BE" w14:textId="77777777">
        <w:tc>
          <w:tcPr>
            <w:tcW w:w="9352" w:type="dxa"/>
            <w:shd w:val="clear" w:color="auto" w:fill="auto"/>
          </w:tcPr>
          <w:p w14:paraId="1EE14AA9" w14:textId="138A3B67" w:rsidR="000B05D3" w:rsidRDefault="006E34A5" w:rsidP="00DD6DF9">
            <w:pPr>
              <w:pStyle w:val="Beros-Normal"/>
            </w:pPr>
            <w:r>
              <w:t>Beredskabskommission tog pkt. 1 til efterretning og vedtog pkt. nr. 2 vedr. budgetforøgelse</w:t>
            </w:r>
          </w:p>
        </w:tc>
      </w:tr>
      <w:tr w:rsidR="000B05D3" w14:paraId="48AC71EB" w14:textId="77777777">
        <w:tc>
          <w:tcPr>
            <w:tcW w:w="9352" w:type="dxa"/>
            <w:shd w:val="clear" w:color="auto" w:fill="auto"/>
          </w:tcPr>
          <w:p w14:paraId="6A07CF66" w14:textId="77777777" w:rsidR="000B05D3" w:rsidRDefault="000B05D3" w:rsidP="00DD6DF9">
            <w:pPr>
              <w:pStyle w:val="Beros-Normal"/>
            </w:pPr>
          </w:p>
        </w:tc>
      </w:tr>
      <w:tr w:rsidR="000B05D3" w:rsidRPr="00003154" w14:paraId="4A47C1C8" w14:textId="77777777">
        <w:tc>
          <w:tcPr>
            <w:tcW w:w="9352" w:type="dxa"/>
            <w:shd w:val="clear" w:color="auto" w:fill="auto"/>
          </w:tcPr>
          <w:p w14:paraId="1A9B137F" w14:textId="7986B6E3" w:rsidR="000B05D3" w:rsidRDefault="000B05D3" w:rsidP="00DD6DF9">
            <w:pPr>
              <w:pStyle w:val="Beros-Normal"/>
              <w:rPr>
                <w:b/>
              </w:rPr>
            </w:pPr>
          </w:p>
        </w:tc>
      </w:tr>
      <w:tr w:rsidR="000B05D3" w14:paraId="21B035A9" w14:textId="77777777">
        <w:tc>
          <w:tcPr>
            <w:tcW w:w="9352" w:type="dxa"/>
            <w:shd w:val="clear" w:color="auto" w:fill="auto"/>
          </w:tcPr>
          <w:p w14:paraId="3DE1FCE8" w14:textId="58D9E4DA" w:rsidR="000B05D3" w:rsidRDefault="000B05D3" w:rsidP="00DD6DF9">
            <w:pPr>
              <w:pStyle w:val="Beros-Normal"/>
            </w:pPr>
          </w:p>
        </w:tc>
      </w:tr>
    </w:tbl>
    <w:p w14:paraId="5C565643" w14:textId="26B3BA5E" w:rsidR="000B05D3" w:rsidRDefault="000B05D3" w:rsidP="002E52AA">
      <w:pPr>
        <w:pStyle w:val="Beros-Normal"/>
      </w:pPr>
    </w:p>
    <w:p w14:paraId="4891EA5F" w14:textId="4ABE50D9" w:rsidR="000B05D3" w:rsidRPr="002E52AA" w:rsidRDefault="000B05D3" w:rsidP="002E52AA">
      <w:pPr>
        <w:pStyle w:val="Beros-Normal"/>
      </w:pPr>
    </w:p>
    <w:tbl>
      <w:tblPr>
        <w:tblW w:w="0" w:type="auto"/>
        <w:tblLook w:val="04A0" w:firstRow="1" w:lastRow="0" w:firstColumn="1" w:lastColumn="0" w:noHBand="0" w:noVBand="1"/>
      </w:tblPr>
      <w:tblGrid>
        <w:gridCol w:w="9212"/>
      </w:tblGrid>
      <w:tr w:rsidR="000B05D3" w14:paraId="4584CF7A" w14:textId="77777777">
        <w:tc>
          <w:tcPr>
            <w:tcW w:w="9352" w:type="dxa"/>
            <w:shd w:val="clear" w:color="auto" w:fill="auto"/>
          </w:tcPr>
          <w:p w14:paraId="20D9259E" w14:textId="65A813B7" w:rsidR="000B05D3" w:rsidRDefault="000B05D3" w:rsidP="00DD6DF9">
            <w:pPr>
              <w:pStyle w:val="Beros-Overskrift"/>
            </w:pPr>
            <w:bookmarkStart w:id="12" w:name="_Toc167697145"/>
            <w:r>
              <w:lastRenderedPageBreak/>
              <w:t xml:space="preserve">4. </w:t>
            </w:r>
            <w:r w:rsidR="00FA024C">
              <w:t xml:space="preserve">(åben) </w:t>
            </w:r>
            <w:r w:rsidR="003464AF">
              <w:t>A</w:t>
            </w:r>
            <w:r>
              <w:t>ftale med Frederiksborg Brand &amp; Redning</w:t>
            </w:r>
            <w:bookmarkEnd w:id="12"/>
          </w:p>
        </w:tc>
      </w:tr>
      <w:tr w:rsidR="000B05D3" w14:paraId="27627940" w14:textId="77777777">
        <w:tc>
          <w:tcPr>
            <w:tcW w:w="9352" w:type="dxa"/>
            <w:shd w:val="clear" w:color="auto" w:fill="auto"/>
          </w:tcPr>
          <w:p w14:paraId="13185430" w14:textId="77777777" w:rsidR="000B05D3" w:rsidRDefault="000B05D3" w:rsidP="00DD6DF9">
            <w:pPr>
              <w:pStyle w:val="Beros-Normal"/>
            </w:pPr>
          </w:p>
        </w:tc>
      </w:tr>
      <w:tr w:rsidR="000B05D3" w:rsidRPr="00003154" w14:paraId="2A19DAC4" w14:textId="77777777">
        <w:tc>
          <w:tcPr>
            <w:tcW w:w="9352" w:type="dxa"/>
            <w:shd w:val="clear" w:color="auto" w:fill="auto"/>
          </w:tcPr>
          <w:p w14:paraId="07D24E7E" w14:textId="77777777" w:rsidR="000B05D3" w:rsidRDefault="000B05D3" w:rsidP="00DD6DF9">
            <w:pPr>
              <w:pStyle w:val="Beros-Normal"/>
              <w:rPr>
                <w:b/>
              </w:rPr>
            </w:pPr>
            <w:r>
              <w:rPr>
                <w:b/>
              </w:rPr>
              <w:t>Resume</w:t>
            </w:r>
          </w:p>
        </w:tc>
      </w:tr>
      <w:tr w:rsidR="000B05D3" w14:paraId="0719822F" w14:textId="77777777">
        <w:tc>
          <w:tcPr>
            <w:tcW w:w="9352" w:type="dxa"/>
            <w:shd w:val="clear" w:color="auto" w:fill="auto"/>
          </w:tcPr>
          <w:p w14:paraId="3CEA6460" w14:textId="45E37711" w:rsidR="000B05D3" w:rsidRDefault="00702D1E" w:rsidP="00DD6DF9">
            <w:pPr>
              <w:pStyle w:val="Beros-Normal"/>
            </w:pPr>
            <w:r w:rsidRPr="00702D1E">
              <w:t xml:space="preserve">Det indstilles til Beredskabskommissionen at </w:t>
            </w:r>
            <w:r w:rsidR="003464AF">
              <w:t xml:space="preserve">godkende en justeret </w:t>
            </w:r>
            <w:r w:rsidRPr="00702D1E">
              <w:t>samarbejdsaftale med Frederiksborg Brand &amp; Redning for perioden 1</w:t>
            </w:r>
            <w:r>
              <w:t>. januar 2024 til 31. januar 2024</w:t>
            </w:r>
            <w:r w:rsidR="00E054AF">
              <w:t xml:space="preserve"> samt tage et forventet merforbrug i 2024, som følge af aftalens ændrede økonomiske forudsætninger, til efterretning </w:t>
            </w:r>
          </w:p>
        </w:tc>
      </w:tr>
      <w:tr w:rsidR="000B05D3" w14:paraId="42EB08C5" w14:textId="77777777">
        <w:tc>
          <w:tcPr>
            <w:tcW w:w="9352" w:type="dxa"/>
            <w:shd w:val="clear" w:color="auto" w:fill="auto"/>
          </w:tcPr>
          <w:p w14:paraId="78A3E73D" w14:textId="77777777" w:rsidR="000B05D3" w:rsidRDefault="000B05D3" w:rsidP="00DD6DF9">
            <w:pPr>
              <w:pStyle w:val="Beros-Normal"/>
            </w:pPr>
          </w:p>
        </w:tc>
      </w:tr>
      <w:tr w:rsidR="000B05D3" w:rsidRPr="00003154" w14:paraId="49ECBF63" w14:textId="77777777">
        <w:tc>
          <w:tcPr>
            <w:tcW w:w="9352" w:type="dxa"/>
            <w:shd w:val="clear" w:color="auto" w:fill="auto"/>
          </w:tcPr>
          <w:p w14:paraId="4DBC3FE9" w14:textId="77777777" w:rsidR="000B05D3" w:rsidRDefault="000B05D3" w:rsidP="00DD6DF9">
            <w:pPr>
              <w:pStyle w:val="Beros-Normal"/>
              <w:rPr>
                <w:b/>
              </w:rPr>
            </w:pPr>
            <w:r>
              <w:rPr>
                <w:b/>
              </w:rPr>
              <w:t>Baggrund</w:t>
            </w:r>
          </w:p>
        </w:tc>
      </w:tr>
      <w:tr w:rsidR="000B05D3" w14:paraId="638C8C5A" w14:textId="77777777">
        <w:tc>
          <w:tcPr>
            <w:tcW w:w="9352" w:type="dxa"/>
            <w:shd w:val="clear" w:color="auto" w:fill="auto"/>
          </w:tcPr>
          <w:p w14:paraId="5A3DDA3F" w14:textId="3A42C7BC" w:rsidR="00702D1E" w:rsidRDefault="00702D1E" w:rsidP="00702D1E">
            <w:pPr>
              <w:pStyle w:val="Beros-Normal"/>
            </w:pPr>
            <w:r w:rsidRPr="00702D1E">
              <w:t>Beredskabskommissionen vedtog på møde den 21. december 2016 en samarbejdsaftale mellem Frederiksborg Brand &amp; Redning og Beredskab Øst for 2017. Aftalen blev efterfølgende forlænget til også at gælde for 2018, 2019, 2020, 2021, 2022</w:t>
            </w:r>
            <w:r w:rsidR="00B316E9">
              <w:t>,</w:t>
            </w:r>
            <w:r w:rsidRPr="00702D1E">
              <w:t xml:space="preserve"> 1. kvartal 2023</w:t>
            </w:r>
            <w:r>
              <w:t xml:space="preserve"> samt senest 2.-4. kvartal 2023.</w:t>
            </w:r>
          </w:p>
          <w:p w14:paraId="6DB9B4DD" w14:textId="77777777" w:rsidR="00702D1E" w:rsidRDefault="00702D1E" w:rsidP="00702D1E">
            <w:pPr>
              <w:pStyle w:val="Beros-Normal"/>
            </w:pPr>
          </w:p>
          <w:p w14:paraId="11502A0D" w14:textId="50CDEFEF" w:rsidR="00702D1E" w:rsidRDefault="00702D1E" w:rsidP="00702D1E">
            <w:pPr>
              <w:pStyle w:val="Beros-Normal"/>
            </w:pPr>
            <w:r>
              <w:t xml:space="preserve">Beredskabskommissionen er løbende orienteret om sagen, og der henvises i den forbindelse til </w:t>
            </w:r>
            <w:r w:rsidR="00784549">
              <w:t xml:space="preserve">den nærmere redegørelse i </w:t>
            </w:r>
            <w:r>
              <w:t xml:space="preserve">sag nr. 2 </w:t>
            </w:r>
            <w:r w:rsidR="00784549">
              <w:t>på beredskabskommissions</w:t>
            </w:r>
            <w:r>
              <w:t xml:space="preserve">mødet den 10. januar 2023. </w:t>
            </w:r>
          </w:p>
          <w:p w14:paraId="3CE33153" w14:textId="77777777" w:rsidR="00702D1E" w:rsidRDefault="00702D1E" w:rsidP="00702D1E">
            <w:pPr>
              <w:pStyle w:val="Beros-Normal"/>
            </w:pPr>
          </w:p>
          <w:p w14:paraId="3A7DBCFF" w14:textId="2FD38F0C" w:rsidR="00DF146C" w:rsidRDefault="00702D1E" w:rsidP="00702D1E">
            <w:pPr>
              <w:pStyle w:val="Beros-Normal"/>
            </w:pPr>
            <w:r>
              <w:t xml:space="preserve">Frederiksborg Brand &amp; Redning </w:t>
            </w:r>
            <w:r w:rsidR="00ED3B6C">
              <w:t>har</w:t>
            </w:r>
            <w:r>
              <w:t xml:space="preserve"> den </w:t>
            </w:r>
            <w:r w:rsidR="00ED3B6C">
              <w:t>14. december 2023 rettet henvendelse mhp. en n</w:t>
            </w:r>
            <w:r w:rsidR="001D2439">
              <w:t>y</w:t>
            </w:r>
            <w:r w:rsidR="00ED3B6C">
              <w:t xml:space="preserve"> aftale fra 1.</w:t>
            </w:r>
            <w:r w:rsidR="00DF146C">
              <w:t xml:space="preserve"> </w:t>
            </w:r>
            <w:r w:rsidR="00ED3B6C">
              <w:t xml:space="preserve">januar 2024. </w:t>
            </w:r>
          </w:p>
          <w:p w14:paraId="73D62ADA" w14:textId="5E890AA3" w:rsidR="003464AF" w:rsidRDefault="000D7266" w:rsidP="00702D1E">
            <w:pPr>
              <w:pStyle w:val="Beros-Normal"/>
            </w:pPr>
            <w:r w:rsidRPr="000D7266">
              <w:t xml:space="preserve">En ny aftale blev indgået den 23. januar 2024 med forbehold for politisk godkendelse. Et ønske om en aftale alene for 1. kvartal 2024 blev afvist med henvisning til den seneste drøftelse i Beredskabskommissionen, hvor man ikke så sig i stand til fremadrettet at indgå aftale med </w:t>
            </w:r>
            <w:r w:rsidR="005F416F" w:rsidRPr="000D7266">
              <w:t>meget korte varsler og for meget korte perioder</w:t>
            </w:r>
            <w:r w:rsidRPr="000D7266">
              <w:t>.</w:t>
            </w:r>
            <w:r w:rsidR="005F416F">
              <w:t xml:space="preserve"> </w:t>
            </w:r>
          </w:p>
          <w:p w14:paraId="7A1EABE1" w14:textId="01796613" w:rsidR="005F416F" w:rsidRDefault="005F416F" w:rsidP="00702D1E">
            <w:pPr>
              <w:pStyle w:val="Beros-Normal"/>
            </w:pPr>
            <w:r>
              <w:t xml:space="preserve">Frederiksborg Brand &amp; Redning ønskede aftalens indhold ændret, </w:t>
            </w:r>
            <w:r w:rsidR="003464AF">
              <w:t>så</w:t>
            </w:r>
            <w:r>
              <w:t xml:space="preserve"> det hidti</w:t>
            </w:r>
            <w:r w:rsidR="003464AF">
              <w:t>di</w:t>
            </w:r>
            <w:r>
              <w:t xml:space="preserve">ge område af Furesø Kommune, </w:t>
            </w:r>
            <w:r w:rsidR="003464AF">
              <w:t xml:space="preserve">herunder </w:t>
            </w:r>
            <w:r>
              <w:t xml:space="preserve">Hareskov By og Jonstrup </w:t>
            </w:r>
            <w:r w:rsidR="001D2439">
              <w:t xml:space="preserve">(i alt ca. </w:t>
            </w:r>
            <w:r w:rsidR="00784549">
              <w:t>55</w:t>
            </w:r>
            <w:r w:rsidR="001D2439">
              <w:t xml:space="preserve">00 indbyggere) </w:t>
            </w:r>
            <w:r>
              <w:t xml:space="preserve">fremover ikke var omfattet af aftalen, og </w:t>
            </w:r>
            <w:r w:rsidR="003464AF">
              <w:t>derved</w:t>
            </w:r>
            <w:r>
              <w:t xml:space="preserve"> </w:t>
            </w:r>
            <w:r w:rsidR="001D2439">
              <w:t>betjenes</w:t>
            </w:r>
            <w:r>
              <w:t xml:space="preserve"> af deltidsbrandstationen i Farum</w:t>
            </w:r>
            <w:r w:rsidR="003464AF">
              <w:t>, mod tidligere af den døgnbemandede brandstation i Ballerup</w:t>
            </w:r>
            <w:r>
              <w:t>.</w:t>
            </w:r>
          </w:p>
          <w:p w14:paraId="4108DBE9" w14:textId="25AACA26" w:rsidR="007C2065" w:rsidRDefault="007C2065" w:rsidP="00702D1E">
            <w:pPr>
              <w:pStyle w:val="Beros-Normal"/>
            </w:pPr>
          </w:p>
          <w:p w14:paraId="73A4F02A" w14:textId="54120A39" w:rsidR="00784549" w:rsidRDefault="007C2065" w:rsidP="00702D1E">
            <w:pPr>
              <w:pStyle w:val="Beros-Normal"/>
            </w:pPr>
            <w:r>
              <w:t xml:space="preserve">I den forbindelse </w:t>
            </w:r>
            <w:r w:rsidR="0030729C">
              <w:t xml:space="preserve">orienterede </w:t>
            </w:r>
            <w:r>
              <w:t xml:space="preserve">Beredskab Øst </w:t>
            </w:r>
            <w:r w:rsidR="0030729C">
              <w:t xml:space="preserve">tilsynsmyndigheden </w:t>
            </w:r>
            <w:r>
              <w:t xml:space="preserve">Beredskabsstyrelsen, dels </w:t>
            </w:r>
            <w:r w:rsidR="0030729C">
              <w:t xml:space="preserve">mhp. at afklare, om </w:t>
            </w:r>
            <w:r>
              <w:t xml:space="preserve">man var af samme opfattelse som Beredskab Øst </w:t>
            </w:r>
            <w:r w:rsidR="00570ACC">
              <w:t>idet</w:t>
            </w:r>
            <w:r w:rsidR="0030729C">
              <w:t>,</w:t>
            </w:r>
            <w:r>
              <w:t xml:space="preserve"> at den risikobaserede </w:t>
            </w:r>
            <w:r w:rsidR="0030729C">
              <w:t>dimensionering</w:t>
            </w:r>
            <w:r>
              <w:t xml:space="preserve"> </w:t>
            </w:r>
            <w:r w:rsidR="0030729C">
              <w:t>for perioden 2022-2025 ikke</w:t>
            </w:r>
            <w:r>
              <w:t xml:space="preserve"> sku</w:t>
            </w:r>
            <w:r w:rsidR="0030729C">
              <w:t>l</w:t>
            </w:r>
            <w:r>
              <w:t xml:space="preserve">le ændres, </w:t>
            </w:r>
            <w:r w:rsidR="005F416F">
              <w:t xml:space="preserve">dels at Beredskab Øst </w:t>
            </w:r>
            <w:r w:rsidR="000D7266">
              <w:t>gjorde noget juridisk forke</w:t>
            </w:r>
            <w:r w:rsidR="00FF50CB">
              <w:t>r</w:t>
            </w:r>
            <w:r w:rsidR="000D7266">
              <w:t>t ved at</w:t>
            </w:r>
            <w:r w:rsidR="005F416F">
              <w:t xml:space="preserve"> indgå en aftale, som ik</w:t>
            </w:r>
            <w:r>
              <w:t xml:space="preserve">ke var i </w:t>
            </w:r>
            <w:r w:rsidR="0030729C">
              <w:t>overensstemmelse</w:t>
            </w:r>
            <w:r>
              <w:t xml:space="preserve"> med </w:t>
            </w:r>
            <w:r w:rsidR="005F416F">
              <w:t xml:space="preserve">beredskabslovgivningens </w:t>
            </w:r>
            <w:r w:rsidR="0030729C">
              <w:t>bestemmelser</w:t>
            </w:r>
            <w:r w:rsidR="005F416F">
              <w:t xml:space="preserve"> om</w:t>
            </w:r>
            <w:r w:rsidR="0030729C">
              <w:t>,</w:t>
            </w:r>
            <w:r w:rsidR="005F416F">
              <w:t xml:space="preserve"> at de</w:t>
            </w:r>
            <w:r w:rsidR="00983A60">
              <w:t>n</w:t>
            </w:r>
            <w:r w:rsidR="005F416F">
              <w:t xml:space="preserve"> nærmeste (hurtigste) </w:t>
            </w:r>
            <w:r w:rsidR="001D2439">
              <w:t>relevante enhed</w:t>
            </w:r>
            <w:r w:rsidR="005F416F">
              <w:t xml:space="preserve"> skulle afsendes. </w:t>
            </w:r>
            <w:r w:rsidR="0030729C">
              <w:t>Beredskabsstyrelsen</w:t>
            </w:r>
            <w:r w:rsidR="005F416F">
              <w:t xml:space="preserve"> </w:t>
            </w:r>
            <w:r w:rsidR="0030729C">
              <w:t xml:space="preserve">havde i den forbindelse ikke bemærkninger overfor Beredskab Øst. </w:t>
            </w:r>
          </w:p>
          <w:p w14:paraId="68E97C0A" w14:textId="0F7CA89B" w:rsidR="00702D1E" w:rsidRDefault="0030729C" w:rsidP="00702D1E">
            <w:pPr>
              <w:pStyle w:val="Beros-Normal"/>
            </w:pPr>
            <w:r>
              <w:t>Beredskabsstyrelsen har</w:t>
            </w:r>
            <w:r w:rsidR="001D2439">
              <w:t xml:space="preserve"> </w:t>
            </w:r>
            <w:r w:rsidR="00E054AF">
              <w:t>efterfølgende</w:t>
            </w:r>
            <w:r>
              <w:t xml:space="preserve"> informeret Beredskab Øst om, at man har </w:t>
            </w:r>
            <w:r w:rsidR="00B5146E">
              <w:t>anmodet</w:t>
            </w:r>
            <w:r>
              <w:t xml:space="preserve"> Frederiksborg Brand &amp; Redning om en nærmere redegørelse i relation til de ændrede forudsætninger. </w:t>
            </w:r>
          </w:p>
          <w:p w14:paraId="7A7F01FE" w14:textId="757C648E" w:rsidR="003464AF" w:rsidRDefault="003464AF" w:rsidP="00702D1E">
            <w:pPr>
              <w:pStyle w:val="Beros-Normal"/>
            </w:pPr>
          </w:p>
          <w:p w14:paraId="402AA262" w14:textId="48D20F5F" w:rsidR="003464AF" w:rsidRDefault="003464AF" w:rsidP="00702D1E">
            <w:pPr>
              <w:pStyle w:val="Beros-Normal"/>
            </w:pPr>
            <w:r>
              <w:t>Den n</w:t>
            </w:r>
            <w:r w:rsidR="001D2439">
              <w:t>ye</w:t>
            </w:r>
            <w:r>
              <w:t xml:space="preserve"> aftale omfatter således alene områder i </w:t>
            </w:r>
            <w:r w:rsidR="001D2439">
              <w:t>Egedal</w:t>
            </w:r>
            <w:r>
              <w:t xml:space="preserve"> Kommune (</w:t>
            </w:r>
            <w:r w:rsidR="001D2439">
              <w:t>tidligere</w:t>
            </w:r>
            <w:r>
              <w:t xml:space="preserve"> Ledøje-Smørum Kommune)</w:t>
            </w:r>
            <w:r w:rsidR="00983A60">
              <w:t>,</w:t>
            </w:r>
            <w:r>
              <w:t xml:space="preserve"> og aftalens </w:t>
            </w:r>
            <w:r w:rsidR="00E977BA">
              <w:t>økonomiske</w:t>
            </w:r>
            <w:r>
              <w:t xml:space="preserve"> forudsætninger er tilsvarende justeret i </w:t>
            </w:r>
            <w:r w:rsidR="001D2439">
              <w:t>overensstemmelse</w:t>
            </w:r>
            <w:r>
              <w:t xml:space="preserve"> hermed, i alt </w:t>
            </w:r>
            <w:r w:rsidR="00E977BA">
              <w:t>175</w:t>
            </w:r>
            <w:r>
              <w:t xml:space="preserve"> kr. pr. indbygger. </w:t>
            </w:r>
            <w:r w:rsidR="00E054AF">
              <w:t xml:space="preserve">Det er </w:t>
            </w:r>
            <w:r w:rsidR="00B91060">
              <w:t xml:space="preserve">ca. </w:t>
            </w:r>
            <w:r w:rsidR="00784549">
              <w:t>0,4 mio.</w:t>
            </w:r>
            <w:r w:rsidR="00E054AF">
              <w:t xml:space="preserve"> kr. mindre end den hidtidige, og budgettere</w:t>
            </w:r>
            <w:r w:rsidR="00983A60">
              <w:t>de</w:t>
            </w:r>
            <w:r w:rsidR="00E054AF">
              <w:t xml:space="preserve"> aftale, hvilket har indvirkning for det allerede godkendt</w:t>
            </w:r>
            <w:r w:rsidR="00983A60">
              <w:t>e</w:t>
            </w:r>
            <w:r w:rsidR="00E054AF">
              <w:t xml:space="preserve"> budget 2024. </w:t>
            </w:r>
          </w:p>
          <w:p w14:paraId="1C8E689C" w14:textId="38269FB5" w:rsidR="001D2439" w:rsidRPr="00702D1E" w:rsidRDefault="001D2439" w:rsidP="00702D1E">
            <w:pPr>
              <w:pStyle w:val="Beros-Normal"/>
            </w:pPr>
            <w:r>
              <w:t xml:space="preserve">Beredskab Øst </w:t>
            </w:r>
            <w:r w:rsidR="00E054AF">
              <w:t xml:space="preserve">forventes derved at få et </w:t>
            </w:r>
            <w:r w:rsidR="00B91060">
              <w:t xml:space="preserve">tilsvarende </w:t>
            </w:r>
            <w:r w:rsidR="00E054AF">
              <w:t>merforbrug</w:t>
            </w:r>
            <w:r w:rsidR="00784549">
              <w:t xml:space="preserve"> </w:t>
            </w:r>
            <w:r w:rsidR="00E054AF">
              <w:t xml:space="preserve">i regnskab 2024. </w:t>
            </w:r>
          </w:p>
          <w:p w14:paraId="1A770877" w14:textId="77777777" w:rsidR="000B05D3" w:rsidRDefault="000B05D3" w:rsidP="00DD6DF9">
            <w:pPr>
              <w:pStyle w:val="Beros-Normal"/>
            </w:pPr>
          </w:p>
        </w:tc>
      </w:tr>
      <w:tr w:rsidR="000B05D3" w14:paraId="41D84DA4" w14:textId="77777777">
        <w:tc>
          <w:tcPr>
            <w:tcW w:w="9352" w:type="dxa"/>
            <w:shd w:val="clear" w:color="auto" w:fill="auto"/>
          </w:tcPr>
          <w:p w14:paraId="21F151B5" w14:textId="77777777" w:rsidR="000B05D3" w:rsidRDefault="000B05D3" w:rsidP="00DD6DF9">
            <w:pPr>
              <w:pStyle w:val="Beros-Normal"/>
            </w:pPr>
          </w:p>
        </w:tc>
      </w:tr>
      <w:tr w:rsidR="000B05D3" w:rsidRPr="00003154" w14:paraId="5E4B94A0" w14:textId="77777777">
        <w:tc>
          <w:tcPr>
            <w:tcW w:w="9352" w:type="dxa"/>
            <w:shd w:val="clear" w:color="auto" w:fill="auto"/>
          </w:tcPr>
          <w:p w14:paraId="222771F5" w14:textId="77777777" w:rsidR="000B05D3" w:rsidRDefault="000B05D3" w:rsidP="00DD6DF9">
            <w:pPr>
              <w:pStyle w:val="Beros-Normal"/>
              <w:rPr>
                <w:b/>
              </w:rPr>
            </w:pPr>
            <w:r>
              <w:rPr>
                <w:b/>
              </w:rPr>
              <w:lastRenderedPageBreak/>
              <w:t>Indstilling</w:t>
            </w:r>
          </w:p>
        </w:tc>
      </w:tr>
      <w:tr w:rsidR="000B05D3" w14:paraId="645587E0" w14:textId="77777777">
        <w:tc>
          <w:tcPr>
            <w:tcW w:w="9352" w:type="dxa"/>
            <w:shd w:val="clear" w:color="auto" w:fill="auto"/>
          </w:tcPr>
          <w:p w14:paraId="1491A90D" w14:textId="272C732A" w:rsidR="000B05D3" w:rsidRDefault="000B05D3" w:rsidP="00DD6DF9">
            <w:pPr>
              <w:pStyle w:val="Beros-Normal"/>
            </w:pPr>
            <w:r>
              <w:t>Beredskab Øst indstiller til Beredskabskommissionen:</w:t>
            </w:r>
          </w:p>
          <w:p w14:paraId="6F4AE20E" w14:textId="77777777" w:rsidR="00AF4C51" w:rsidRDefault="00AF4C51" w:rsidP="00DD6DF9">
            <w:pPr>
              <w:pStyle w:val="Beros-Normal"/>
            </w:pPr>
          </w:p>
          <w:p w14:paraId="1DA03654" w14:textId="3DA4877A" w:rsidR="003464AF" w:rsidRDefault="00AF4C51" w:rsidP="003464AF">
            <w:pPr>
              <w:pStyle w:val="Beros-Normal"/>
              <w:numPr>
                <w:ilvl w:val="0"/>
                <w:numId w:val="5"/>
              </w:numPr>
            </w:pPr>
            <w:r>
              <w:t>At g</w:t>
            </w:r>
            <w:r w:rsidR="00E977BA">
              <w:t xml:space="preserve">odkende en ny aftale </w:t>
            </w:r>
            <w:r w:rsidR="00E054AF">
              <w:t>med</w:t>
            </w:r>
            <w:r w:rsidR="00E977BA">
              <w:t xml:space="preserve"> Frederiksborg Brand &amp; Redning for perioden 1. januar 2024 til 31. januar 2024</w:t>
            </w:r>
            <w:r w:rsidR="00983A60">
              <w:t>.</w:t>
            </w:r>
          </w:p>
          <w:p w14:paraId="0F7DC6E5" w14:textId="6BEE3699" w:rsidR="00E054AF" w:rsidRDefault="00E054AF" w:rsidP="003464AF">
            <w:pPr>
              <w:pStyle w:val="Beros-Normal"/>
              <w:numPr>
                <w:ilvl w:val="0"/>
                <w:numId w:val="5"/>
              </w:numPr>
            </w:pPr>
            <w:r>
              <w:t xml:space="preserve">At tage det forventede merforbrug </w:t>
            </w:r>
            <w:r w:rsidR="00B91060">
              <w:t>i</w:t>
            </w:r>
            <w:r>
              <w:t xml:space="preserve"> regnskab 2024, som følge af de ændrede økonomiske forudsætninger i aftalen</w:t>
            </w:r>
            <w:r w:rsidR="00883370">
              <w:t>,</w:t>
            </w:r>
            <w:r>
              <w:t xml:space="preserve"> til efterretning.</w:t>
            </w:r>
          </w:p>
          <w:p w14:paraId="330F12EB" w14:textId="77777777" w:rsidR="000B05D3" w:rsidRDefault="000B05D3" w:rsidP="00DD6DF9">
            <w:pPr>
              <w:pStyle w:val="Beros-Normal"/>
            </w:pPr>
          </w:p>
        </w:tc>
      </w:tr>
      <w:tr w:rsidR="000B05D3" w14:paraId="08F5907C" w14:textId="77777777">
        <w:tc>
          <w:tcPr>
            <w:tcW w:w="9352" w:type="dxa"/>
            <w:shd w:val="clear" w:color="auto" w:fill="auto"/>
          </w:tcPr>
          <w:p w14:paraId="404A99A8" w14:textId="77777777" w:rsidR="000B05D3" w:rsidRDefault="000B05D3" w:rsidP="00DD6DF9">
            <w:pPr>
              <w:pStyle w:val="Beros-Normal"/>
            </w:pPr>
          </w:p>
        </w:tc>
      </w:tr>
      <w:tr w:rsidR="000B05D3" w:rsidRPr="00003154" w14:paraId="5F51B295" w14:textId="77777777">
        <w:tc>
          <w:tcPr>
            <w:tcW w:w="9352" w:type="dxa"/>
            <w:shd w:val="clear" w:color="auto" w:fill="auto"/>
          </w:tcPr>
          <w:p w14:paraId="4FB49F57" w14:textId="01405694" w:rsidR="000B05D3" w:rsidRDefault="006E34A5" w:rsidP="00DD6DF9">
            <w:pPr>
              <w:pStyle w:val="Beros-Normal"/>
              <w:rPr>
                <w:b/>
              </w:rPr>
            </w:pPr>
            <w:r>
              <w:rPr>
                <w:b/>
              </w:rPr>
              <w:t>Beslutninger</w:t>
            </w:r>
          </w:p>
        </w:tc>
      </w:tr>
      <w:tr w:rsidR="000B05D3" w14:paraId="266F68AC" w14:textId="77777777">
        <w:tc>
          <w:tcPr>
            <w:tcW w:w="9352" w:type="dxa"/>
            <w:shd w:val="clear" w:color="auto" w:fill="auto"/>
          </w:tcPr>
          <w:p w14:paraId="5C3CE022" w14:textId="2CDC58BD" w:rsidR="000B05D3" w:rsidRDefault="00D95744" w:rsidP="00DD6DF9">
            <w:pPr>
              <w:pStyle w:val="Beros-Normal"/>
            </w:pPr>
            <w:r>
              <w:t xml:space="preserve">Beredskabskommissionen vedtog pkt. nr. 1 </w:t>
            </w:r>
            <w:r w:rsidR="00430E12">
              <w:t xml:space="preserve">omkring ny aftale med Frederiksborg Brand &amp; Redning </w:t>
            </w:r>
            <w:r>
              <w:t>og tog pkt. nr. 2 til efterretning</w:t>
            </w:r>
            <w:r w:rsidR="009113ED">
              <w:t>.</w:t>
            </w:r>
          </w:p>
        </w:tc>
      </w:tr>
      <w:tr w:rsidR="000B05D3" w14:paraId="34FD598C" w14:textId="77777777">
        <w:tc>
          <w:tcPr>
            <w:tcW w:w="9352" w:type="dxa"/>
            <w:shd w:val="clear" w:color="auto" w:fill="auto"/>
          </w:tcPr>
          <w:p w14:paraId="1B0F4CAD" w14:textId="77777777" w:rsidR="000B05D3" w:rsidRDefault="000B05D3" w:rsidP="00DD6DF9">
            <w:pPr>
              <w:pStyle w:val="Beros-Normal"/>
            </w:pPr>
          </w:p>
        </w:tc>
      </w:tr>
      <w:tr w:rsidR="000B05D3" w:rsidRPr="00003154" w14:paraId="06648267" w14:textId="77777777">
        <w:tc>
          <w:tcPr>
            <w:tcW w:w="9352" w:type="dxa"/>
            <w:shd w:val="clear" w:color="auto" w:fill="auto"/>
          </w:tcPr>
          <w:p w14:paraId="185AE1BA" w14:textId="77777777" w:rsidR="000B05D3" w:rsidRDefault="000B05D3" w:rsidP="00DD6DF9">
            <w:pPr>
              <w:pStyle w:val="Beros-Normal"/>
              <w:rPr>
                <w:b/>
              </w:rPr>
            </w:pPr>
            <w:r>
              <w:rPr>
                <w:b/>
              </w:rPr>
              <w:t>Bilag</w:t>
            </w:r>
          </w:p>
          <w:p w14:paraId="76611B62" w14:textId="5794A683" w:rsidR="00784549" w:rsidRPr="00883370" w:rsidRDefault="00883370" w:rsidP="00DD6DF9">
            <w:pPr>
              <w:pStyle w:val="Beros-Normal"/>
              <w:rPr>
                <w:bCs/>
              </w:rPr>
            </w:pPr>
            <w:r w:rsidRPr="00883370">
              <w:rPr>
                <w:bCs/>
              </w:rPr>
              <w:t>20240123</w:t>
            </w:r>
            <w:r>
              <w:rPr>
                <w:bCs/>
              </w:rPr>
              <w:t>_</w:t>
            </w:r>
            <w:r w:rsidRPr="00883370">
              <w:rPr>
                <w:bCs/>
              </w:rPr>
              <w:t>Aftale FBBR og BEROS, 2024</w:t>
            </w:r>
          </w:p>
        </w:tc>
      </w:tr>
      <w:tr w:rsidR="000B05D3" w14:paraId="5B42ED3D" w14:textId="77777777">
        <w:tc>
          <w:tcPr>
            <w:tcW w:w="9352" w:type="dxa"/>
            <w:shd w:val="clear" w:color="auto" w:fill="auto"/>
          </w:tcPr>
          <w:p w14:paraId="58EB7060" w14:textId="77777777" w:rsidR="000B05D3" w:rsidRDefault="000B05D3" w:rsidP="00DD6DF9">
            <w:pPr>
              <w:pStyle w:val="Beros-Normal"/>
            </w:pPr>
          </w:p>
        </w:tc>
      </w:tr>
    </w:tbl>
    <w:p w14:paraId="68F8AA8C" w14:textId="2D560498" w:rsidR="000B05D3" w:rsidRDefault="000B05D3" w:rsidP="002E52AA">
      <w:pPr>
        <w:pStyle w:val="Beros-Normal"/>
      </w:pPr>
    </w:p>
    <w:p w14:paraId="565552C4" w14:textId="77777777" w:rsidR="000B05D3" w:rsidRPr="002E52AA" w:rsidRDefault="000B05D3" w:rsidP="002E52AA">
      <w:pPr>
        <w:pStyle w:val="Beros-Normal"/>
      </w:pPr>
      <w:r>
        <w:br w:type="page"/>
      </w:r>
    </w:p>
    <w:tbl>
      <w:tblPr>
        <w:tblW w:w="0" w:type="auto"/>
        <w:tblLook w:val="04A0" w:firstRow="1" w:lastRow="0" w:firstColumn="1" w:lastColumn="0" w:noHBand="0" w:noVBand="1"/>
      </w:tblPr>
      <w:tblGrid>
        <w:gridCol w:w="9212"/>
      </w:tblGrid>
      <w:tr w:rsidR="000B05D3" w14:paraId="3567CBE1" w14:textId="77777777">
        <w:tc>
          <w:tcPr>
            <w:tcW w:w="9352" w:type="dxa"/>
            <w:shd w:val="clear" w:color="auto" w:fill="auto"/>
          </w:tcPr>
          <w:p w14:paraId="22551733" w14:textId="6C681C43" w:rsidR="000B05D3" w:rsidRDefault="000B05D3" w:rsidP="00DD6DF9">
            <w:pPr>
              <w:pStyle w:val="Beros-Overskrift"/>
            </w:pPr>
            <w:bookmarkStart w:id="13" w:name="_Toc167697146"/>
            <w:r>
              <w:lastRenderedPageBreak/>
              <w:t xml:space="preserve">5. </w:t>
            </w:r>
            <w:r w:rsidR="00E513C7">
              <w:t xml:space="preserve">(åben) </w:t>
            </w:r>
            <w:r>
              <w:t>tilbageførsel af serviceopgaver til kommunerne fra 2025</w:t>
            </w:r>
            <w:bookmarkEnd w:id="13"/>
          </w:p>
        </w:tc>
      </w:tr>
      <w:tr w:rsidR="000B05D3" w14:paraId="6978295B" w14:textId="77777777">
        <w:tc>
          <w:tcPr>
            <w:tcW w:w="9352" w:type="dxa"/>
            <w:shd w:val="clear" w:color="auto" w:fill="auto"/>
          </w:tcPr>
          <w:p w14:paraId="6A055419" w14:textId="77777777" w:rsidR="000B05D3" w:rsidRDefault="000B05D3" w:rsidP="00DD6DF9">
            <w:pPr>
              <w:pStyle w:val="Beros-Normal"/>
            </w:pPr>
          </w:p>
        </w:tc>
      </w:tr>
      <w:tr w:rsidR="000B05D3" w:rsidRPr="00003154" w14:paraId="043A2806" w14:textId="77777777">
        <w:tc>
          <w:tcPr>
            <w:tcW w:w="9352" w:type="dxa"/>
            <w:shd w:val="clear" w:color="auto" w:fill="auto"/>
          </w:tcPr>
          <w:p w14:paraId="41D785F0" w14:textId="77777777" w:rsidR="000B05D3" w:rsidRDefault="000B05D3" w:rsidP="00DD6DF9">
            <w:pPr>
              <w:pStyle w:val="Beros-Normal"/>
              <w:rPr>
                <w:b/>
              </w:rPr>
            </w:pPr>
            <w:r>
              <w:rPr>
                <w:b/>
              </w:rPr>
              <w:t>Resume</w:t>
            </w:r>
          </w:p>
        </w:tc>
      </w:tr>
      <w:tr w:rsidR="000B05D3" w14:paraId="0ED286A0" w14:textId="77777777">
        <w:tc>
          <w:tcPr>
            <w:tcW w:w="9352" w:type="dxa"/>
            <w:shd w:val="clear" w:color="auto" w:fill="auto"/>
          </w:tcPr>
          <w:p w14:paraId="461E2DDE" w14:textId="49769EF3" w:rsidR="000B05D3" w:rsidRDefault="00B80BCD" w:rsidP="00DD6DF9">
            <w:pPr>
              <w:pStyle w:val="Beros-Normal"/>
            </w:pPr>
            <w:r>
              <w:t xml:space="preserve">Beredskab Øst indstiller til </w:t>
            </w:r>
            <w:r w:rsidR="00983A60">
              <w:t>B</w:t>
            </w:r>
            <w:r>
              <w:t>eredskabskommissionen at godkende, at visse serviceopgaver tilbageføres fra Beredskab Øst til kommunerne pr. 1. januar 2025 samt</w:t>
            </w:r>
            <w:r w:rsidR="00983A60">
              <w:t>,</w:t>
            </w:r>
            <w:r>
              <w:t xml:space="preserve"> at tilbageførslen af serviceopgaverne ikke medfører behov for </w:t>
            </w:r>
            <w:r w:rsidR="00F6385A">
              <w:t>budgetforøgelse</w:t>
            </w:r>
            <w:r>
              <w:t xml:space="preserve"> af den i sag nr. 4</w:t>
            </w:r>
            <w:r w:rsidR="00F6385A">
              <w:t xml:space="preserve"> omtalte ændrede økonomiske forudsætning. </w:t>
            </w:r>
          </w:p>
        </w:tc>
      </w:tr>
      <w:tr w:rsidR="000B05D3" w14:paraId="761E34EE" w14:textId="77777777">
        <w:tc>
          <w:tcPr>
            <w:tcW w:w="9352" w:type="dxa"/>
            <w:shd w:val="clear" w:color="auto" w:fill="auto"/>
          </w:tcPr>
          <w:p w14:paraId="3D836DF5" w14:textId="77777777" w:rsidR="000B05D3" w:rsidRDefault="000B05D3" w:rsidP="00DD6DF9">
            <w:pPr>
              <w:pStyle w:val="Beros-Normal"/>
            </w:pPr>
          </w:p>
        </w:tc>
      </w:tr>
      <w:tr w:rsidR="000B05D3" w:rsidRPr="00003154" w14:paraId="09451770" w14:textId="77777777">
        <w:tc>
          <w:tcPr>
            <w:tcW w:w="9352" w:type="dxa"/>
            <w:shd w:val="clear" w:color="auto" w:fill="auto"/>
          </w:tcPr>
          <w:p w14:paraId="7FE181FF" w14:textId="77777777" w:rsidR="000B05D3" w:rsidRDefault="000B05D3" w:rsidP="00DD6DF9">
            <w:pPr>
              <w:pStyle w:val="Beros-Normal"/>
              <w:rPr>
                <w:b/>
              </w:rPr>
            </w:pPr>
            <w:r>
              <w:rPr>
                <w:b/>
              </w:rPr>
              <w:t>Baggrund</w:t>
            </w:r>
          </w:p>
        </w:tc>
      </w:tr>
      <w:tr w:rsidR="000B05D3" w14:paraId="4A56964E" w14:textId="77777777">
        <w:tc>
          <w:tcPr>
            <w:tcW w:w="9352" w:type="dxa"/>
            <w:shd w:val="clear" w:color="auto" w:fill="auto"/>
          </w:tcPr>
          <w:p w14:paraId="3D3DD601" w14:textId="227B98DE" w:rsidR="000B05D3" w:rsidRDefault="00E513C7" w:rsidP="00DD6DF9">
            <w:pPr>
              <w:pStyle w:val="Beros-Normal"/>
            </w:pPr>
            <w:r>
              <w:t xml:space="preserve">Ved etableringen af Beredskab Øst pr. 1.1.2016 overgik en række opgaver, som kommunerne tidligere havde haft abonnement på ved Falck til Beredskab Øst, herunder den tilhørende økonomiske forpligtigelse. En markedsafprøvning af disse ydelser var medvirkende til, at de pålagte besparelser med </w:t>
            </w:r>
            <w:r w:rsidR="00B46B32">
              <w:t>fastholdelse</w:t>
            </w:r>
            <w:r>
              <w:t xml:space="preserve"> af uændret serviceniveau kunne realiseres.</w:t>
            </w:r>
          </w:p>
          <w:p w14:paraId="228F6029" w14:textId="5AF0CA03" w:rsidR="00E513C7" w:rsidRDefault="00E513C7" w:rsidP="00DD6DF9">
            <w:pPr>
              <w:pStyle w:val="Beros-Normal"/>
            </w:pPr>
            <w:r>
              <w:t xml:space="preserve">En del af disse serviceopgaver </w:t>
            </w:r>
            <w:r w:rsidR="00B46B32">
              <w:t xml:space="preserve">har været </w:t>
            </w:r>
            <w:r w:rsidR="00622128">
              <w:t>udført</w:t>
            </w:r>
            <w:r w:rsidR="00B46B32">
              <w:t xml:space="preserve"> af</w:t>
            </w:r>
            <w:r>
              <w:t xml:space="preserve"> underleverandører </w:t>
            </w:r>
            <w:r w:rsidR="00B46B32">
              <w:t xml:space="preserve">for </w:t>
            </w:r>
            <w:r>
              <w:t xml:space="preserve">Beredskab Øst, og har ikke </w:t>
            </w:r>
            <w:r w:rsidR="00F6385A">
              <w:t>nogen</w:t>
            </w:r>
            <w:r>
              <w:t xml:space="preserve"> synergi eller opgavefællesskab med Bere</w:t>
            </w:r>
            <w:r w:rsidR="00622128">
              <w:t>d</w:t>
            </w:r>
            <w:r>
              <w:t xml:space="preserve">skab </w:t>
            </w:r>
            <w:proofErr w:type="spellStart"/>
            <w:r>
              <w:t>Østs</w:t>
            </w:r>
            <w:proofErr w:type="spellEnd"/>
            <w:r>
              <w:t xml:space="preserve"> øvrige </w:t>
            </w:r>
            <w:r w:rsidR="00622128">
              <w:t>naturlige opgavesæt, og Beredskab Øst har alene virket som mellemled.</w:t>
            </w:r>
          </w:p>
          <w:p w14:paraId="5CE888E5" w14:textId="77777777" w:rsidR="008E3D9F" w:rsidRDefault="008E3D9F" w:rsidP="00DD6DF9">
            <w:pPr>
              <w:pStyle w:val="Beros-Normal"/>
            </w:pPr>
          </w:p>
          <w:p w14:paraId="46FEDDD3" w14:textId="77777777" w:rsidR="008E3D9F" w:rsidRDefault="008E3D9F" w:rsidP="00DD6DF9">
            <w:pPr>
              <w:pStyle w:val="Beros-Normal"/>
            </w:pPr>
            <w:r>
              <w:t xml:space="preserve">Opgaverne omfatter: </w:t>
            </w:r>
          </w:p>
          <w:p w14:paraId="5B7553D4" w14:textId="76FD6119" w:rsidR="008E3D9F" w:rsidRPr="008E3D9F" w:rsidRDefault="00A77483" w:rsidP="008E3D9F">
            <w:pPr>
              <w:pStyle w:val="Beros-Normal"/>
              <w:numPr>
                <w:ilvl w:val="0"/>
                <w:numId w:val="7"/>
              </w:numPr>
            </w:pPr>
            <w:r>
              <w:t>A</w:t>
            </w:r>
            <w:r w:rsidR="008E3D9F" w:rsidRPr="008E3D9F">
              <w:t>utohjælp på kommunale køretøjer</w:t>
            </w:r>
            <w:r>
              <w:t>.</w:t>
            </w:r>
          </w:p>
          <w:p w14:paraId="3F1DD9A3" w14:textId="3E6743B6" w:rsidR="008E3D9F" w:rsidRPr="008E3D9F" w:rsidRDefault="00A77483" w:rsidP="008E3D9F">
            <w:pPr>
              <w:pStyle w:val="Beros-Normal"/>
              <w:numPr>
                <w:ilvl w:val="0"/>
                <w:numId w:val="7"/>
              </w:numPr>
            </w:pPr>
            <w:r>
              <w:t>A</w:t>
            </w:r>
            <w:r w:rsidR="008E3D9F" w:rsidRPr="008E3D9F">
              <w:t>fhentning af døde dyr på kommunale veje</w:t>
            </w:r>
            <w:r w:rsidR="008E3D9F">
              <w:t xml:space="preserve"> (dog ikke Gentofte Kommune)</w:t>
            </w:r>
            <w:r>
              <w:t>.</w:t>
            </w:r>
            <w:r w:rsidR="008E3D9F" w:rsidRPr="008E3D9F">
              <w:t xml:space="preserve"> </w:t>
            </w:r>
          </w:p>
          <w:p w14:paraId="704CAFA9" w14:textId="15362213" w:rsidR="008E3D9F" w:rsidRDefault="00A77483" w:rsidP="008E3D9F">
            <w:pPr>
              <w:pStyle w:val="Beros-Normal"/>
              <w:numPr>
                <w:ilvl w:val="0"/>
                <w:numId w:val="7"/>
              </w:numPr>
            </w:pPr>
            <w:r>
              <w:t>A</w:t>
            </w:r>
            <w:r w:rsidR="008E3D9F" w:rsidRPr="008E3D9F">
              <w:t xml:space="preserve">fhentning af </w:t>
            </w:r>
            <w:r w:rsidR="00AF4C51">
              <w:t xml:space="preserve">syge </w:t>
            </w:r>
            <w:r w:rsidR="008E3D9F" w:rsidRPr="008E3D9F">
              <w:t xml:space="preserve">heste </w:t>
            </w:r>
            <w:r w:rsidR="008E3D9F">
              <w:t>på institution i Ballerup Kommune</w:t>
            </w:r>
            <w:r>
              <w:t>.</w:t>
            </w:r>
          </w:p>
          <w:p w14:paraId="11334B99" w14:textId="3CF593F6" w:rsidR="008E3D9F" w:rsidRPr="008E3D9F" w:rsidRDefault="00A77483" w:rsidP="008E3D9F">
            <w:pPr>
              <w:pStyle w:val="Beros-Normal"/>
              <w:numPr>
                <w:ilvl w:val="0"/>
                <w:numId w:val="7"/>
              </w:numPr>
            </w:pPr>
            <w:r>
              <w:t>A</w:t>
            </w:r>
            <w:r w:rsidR="008E3D9F" w:rsidRPr="008E3D9F">
              <w:t xml:space="preserve">fdækning af </w:t>
            </w:r>
            <w:r w:rsidR="00AF4C51">
              <w:t xml:space="preserve">knuste </w:t>
            </w:r>
            <w:r w:rsidR="008E3D9F" w:rsidRPr="008E3D9F">
              <w:t>ruder ved indbrud/hærværk</w:t>
            </w:r>
            <w:r w:rsidR="00AC5FAB">
              <w:t>.</w:t>
            </w:r>
            <w:r w:rsidR="008E3D9F" w:rsidRPr="008E3D9F">
              <w:t xml:space="preserve"> </w:t>
            </w:r>
          </w:p>
          <w:p w14:paraId="687CA783" w14:textId="77777777" w:rsidR="008E3D9F" w:rsidRDefault="008E3D9F" w:rsidP="008E3D9F">
            <w:pPr>
              <w:pStyle w:val="Beros-Normal"/>
              <w:ind w:left="360"/>
            </w:pPr>
          </w:p>
          <w:p w14:paraId="2CFCCAB2" w14:textId="15CFFF8E" w:rsidR="00F6385A" w:rsidRPr="00F6385A" w:rsidRDefault="00F6385A" w:rsidP="00F6385A">
            <w:pPr>
              <w:pStyle w:val="Beros-Normal"/>
            </w:pPr>
            <w:r w:rsidRPr="00F6385A">
              <w:t xml:space="preserve">Det er vurderingen, at flere af </w:t>
            </w:r>
            <w:r>
              <w:t>service</w:t>
            </w:r>
            <w:r w:rsidRPr="00F6385A">
              <w:t xml:space="preserve">opgaverne </w:t>
            </w:r>
            <w:r w:rsidR="00354FE5">
              <w:t>har</w:t>
            </w:r>
            <w:r w:rsidRPr="00F6385A">
              <w:t xml:space="preserve"> dobbeltdækning, men at ordningen, hvor Beredskab Øst håndterer udførelsen, er </w:t>
            </w:r>
            <w:r w:rsidR="00A7427C">
              <w:t xml:space="preserve">blevet </w:t>
            </w:r>
            <w:r w:rsidRPr="00F6385A">
              <w:t xml:space="preserve">en nem og kendt model for brugerne. </w:t>
            </w:r>
            <w:r w:rsidR="00354FE5">
              <w:t>F.eks. vil lease</w:t>
            </w:r>
            <w:r w:rsidR="00AC5FAB">
              <w:t>de</w:t>
            </w:r>
            <w:r w:rsidR="00354FE5">
              <w:t xml:space="preserve"> køretøjer ofte have en mobilitetsaftale, som også </w:t>
            </w:r>
            <w:r w:rsidR="00A7427C">
              <w:t>omfatter</w:t>
            </w:r>
            <w:r w:rsidR="00354FE5">
              <w:t xml:space="preserve"> autohjælp, men det har Beredskab Øst ikke mulighed for at afdække, når der rekvireres assistance. </w:t>
            </w:r>
            <w:proofErr w:type="gramStart"/>
            <w:r w:rsidR="00AF4C51">
              <w:t>Endvidere</w:t>
            </w:r>
            <w:proofErr w:type="gramEnd"/>
            <w:r w:rsidR="00354FE5">
              <w:t xml:space="preserve"> er det vurderingen, at </w:t>
            </w:r>
            <w:r w:rsidRPr="00F6385A">
              <w:t xml:space="preserve">nogle af serviceopgaverne </w:t>
            </w:r>
            <w:r w:rsidR="00354FE5">
              <w:t xml:space="preserve">har </w:t>
            </w:r>
            <w:r w:rsidRPr="00F6385A">
              <w:t xml:space="preserve">et beslægtet opgavefelt med andre kommunale driftsopgaver. </w:t>
            </w:r>
          </w:p>
          <w:p w14:paraId="00D623D6" w14:textId="77777777" w:rsidR="008E3D9F" w:rsidRDefault="008E3D9F" w:rsidP="008E3D9F">
            <w:pPr>
              <w:pStyle w:val="Beros-Normal"/>
            </w:pPr>
          </w:p>
          <w:p w14:paraId="7D49C7F4" w14:textId="04F1278B" w:rsidR="008E3D9F" w:rsidRDefault="008E3D9F" w:rsidP="008E3D9F">
            <w:pPr>
              <w:pStyle w:val="Beros-Normal"/>
            </w:pPr>
            <w:r>
              <w:t xml:space="preserve">Beredskab Øst anvender i dag </w:t>
            </w:r>
            <w:r w:rsidR="00B46B32">
              <w:t xml:space="preserve">den samme underleverandør til opgaverne 1-3 (Viking </w:t>
            </w:r>
            <w:r w:rsidR="00622128">
              <w:t>Assistance</w:t>
            </w:r>
            <w:r w:rsidR="00B46B32">
              <w:t xml:space="preserve">), mens en anden (Polygon) anvendes til nr. 4. </w:t>
            </w:r>
            <w:r w:rsidR="00622128">
              <w:t>Leverandørerne</w:t>
            </w:r>
            <w:r w:rsidR="00B46B32">
              <w:t xml:space="preserve"> har tilkendegivet</w:t>
            </w:r>
            <w:r w:rsidR="00A77483">
              <w:t>,</w:t>
            </w:r>
            <w:r w:rsidR="00B46B32">
              <w:t xml:space="preserve"> at aftaleforholdene kan </w:t>
            </w:r>
            <w:r w:rsidR="00622128">
              <w:t>fortsætte</w:t>
            </w:r>
            <w:r w:rsidR="00B46B32">
              <w:t xml:space="preserve">, nu </w:t>
            </w:r>
            <w:r w:rsidR="00622128">
              <w:t>direkte</w:t>
            </w:r>
            <w:r w:rsidR="00B46B32">
              <w:t xml:space="preserve"> med kommunerne. </w:t>
            </w:r>
          </w:p>
          <w:p w14:paraId="4CEF2005" w14:textId="456724FB" w:rsidR="008E3D9F" w:rsidRDefault="008E3D9F" w:rsidP="008E3D9F">
            <w:pPr>
              <w:pStyle w:val="Beros-Normal"/>
            </w:pPr>
          </w:p>
          <w:p w14:paraId="21028D33" w14:textId="19A4F01E" w:rsidR="008E3D9F" w:rsidRDefault="008E3D9F" w:rsidP="008E3D9F">
            <w:pPr>
              <w:pStyle w:val="Beros-Normal"/>
            </w:pPr>
            <w:r>
              <w:t xml:space="preserve">De samlede omkostninger </w:t>
            </w:r>
            <w:r w:rsidR="00F6385A">
              <w:t xml:space="preserve">ift. håndtering </w:t>
            </w:r>
            <w:r>
              <w:t xml:space="preserve">af </w:t>
            </w:r>
            <w:r w:rsidR="00622128">
              <w:t>ovenstående</w:t>
            </w:r>
            <w:r>
              <w:t xml:space="preserve"> serviceopgaver var i 2023 ca. 0,3 mio. kr. </w:t>
            </w:r>
          </w:p>
          <w:p w14:paraId="5A816769" w14:textId="31691810" w:rsidR="00622128" w:rsidRDefault="00622128" w:rsidP="008E3D9F">
            <w:pPr>
              <w:pStyle w:val="Beros-Normal"/>
            </w:pPr>
          </w:p>
          <w:p w14:paraId="7BBBC50E" w14:textId="0FFE4495" w:rsidR="00622128" w:rsidRPr="00622128" w:rsidRDefault="00622128" w:rsidP="00622128">
            <w:pPr>
              <w:pStyle w:val="Beros-Normal"/>
            </w:pPr>
            <w:r w:rsidRPr="00622128">
              <w:t xml:space="preserve">Initieret af den </w:t>
            </w:r>
            <w:r w:rsidR="00354FE5">
              <w:t xml:space="preserve">ændrede </w:t>
            </w:r>
            <w:r w:rsidRPr="00622128">
              <w:t xml:space="preserve">aftale med Frederiksborg Brand &amp; Redning er der gennemført en </w:t>
            </w:r>
            <w:r>
              <w:t xml:space="preserve">analyse og </w:t>
            </w:r>
            <w:r w:rsidRPr="00622128">
              <w:t>vurdering af, om disse serviceopgaver kunne varetages af kommunerne fremover, herunder den økonomiske forpligtigelse</w:t>
            </w:r>
            <w:r w:rsidR="00B80BCD">
              <w:t xml:space="preserve">, </w:t>
            </w:r>
            <w:r w:rsidR="00354FE5">
              <w:t>hvorved</w:t>
            </w:r>
            <w:r w:rsidR="00B80BCD">
              <w:t xml:space="preserve"> der </w:t>
            </w:r>
            <w:r w:rsidR="00F6385A">
              <w:t xml:space="preserve">ikke var behov for budgetforøgelse til Beredskab Øst. </w:t>
            </w:r>
          </w:p>
          <w:p w14:paraId="65833D37" w14:textId="76D04D7B" w:rsidR="00622128" w:rsidRDefault="00622128" w:rsidP="00622128">
            <w:pPr>
              <w:pStyle w:val="Beros-Normal"/>
            </w:pPr>
          </w:p>
          <w:p w14:paraId="3039541B" w14:textId="3286AC14" w:rsidR="00622128" w:rsidRPr="00622128" w:rsidRDefault="00622128" w:rsidP="00622128">
            <w:pPr>
              <w:pStyle w:val="Beros-Normal"/>
            </w:pPr>
            <w:r>
              <w:t>Det foreslås derfor</w:t>
            </w:r>
            <w:r w:rsidR="00A77483">
              <w:t>,</w:t>
            </w:r>
            <w:r>
              <w:t xml:space="preserve"> at ovenstående opgaver </w:t>
            </w:r>
            <w:r w:rsidR="00A7427C">
              <w:t xml:space="preserve">tilbageføres mhp. </w:t>
            </w:r>
            <w:r>
              <w:t xml:space="preserve">fremover </w:t>
            </w:r>
            <w:r w:rsidR="00A7427C">
              <w:t xml:space="preserve">at </w:t>
            </w:r>
            <w:r>
              <w:t>håndteres</w:t>
            </w:r>
            <w:r w:rsidR="00A7427C">
              <w:t xml:space="preserve"> direkte</w:t>
            </w:r>
            <w:r>
              <w:t xml:space="preserve"> af kommunerne</w:t>
            </w:r>
            <w:r w:rsidR="00A7427C">
              <w:t>.</w:t>
            </w:r>
          </w:p>
          <w:p w14:paraId="5116FEBB" w14:textId="67413C1B" w:rsidR="00B46B32" w:rsidRDefault="00B46B32" w:rsidP="008E3D9F">
            <w:pPr>
              <w:pStyle w:val="Beros-Normal"/>
            </w:pPr>
          </w:p>
          <w:p w14:paraId="4CABD77C" w14:textId="77769DAA" w:rsidR="00AF4C51" w:rsidRDefault="00AF4C51" w:rsidP="008E3D9F">
            <w:pPr>
              <w:pStyle w:val="Beros-Normal"/>
            </w:pPr>
          </w:p>
          <w:p w14:paraId="1C8B78FF" w14:textId="77777777" w:rsidR="00AF4C51" w:rsidRDefault="00AF4C51" w:rsidP="008E3D9F">
            <w:pPr>
              <w:pStyle w:val="Beros-Normal"/>
            </w:pPr>
          </w:p>
          <w:p w14:paraId="346863CC" w14:textId="54152013" w:rsidR="00B46B32" w:rsidRDefault="00B46B32" w:rsidP="008E3D9F">
            <w:pPr>
              <w:pStyle w:val="Beros-Normal"/>
            </w:pPr>
            <w:r>
              <w:lastRenderedPageBreak/>
              <w:t xml:space="preserve">Beredskab Øst vil fortsat </w:t>
            </w:r>
            <w:r w:rsidR="00354FE5">
              <w:t>udføre</w:t>
            </w:r>
            <w:r>
              <w:t xml:space="preserve"> de </w:t>
            </w:r>
            <w:r w:rsidR="00B5146E">
              <w:t>resterende</w:t>
            </w:r>
            <w:r>
              <w:t xml:space="preserve"> serviceopgaver i overensstemmelse med det aftalte grundlag, som omfatter</w:t>
            </w:r>
            <w:r w:rsidR="00A81F32">
              <w:t>:</w:t>
            </w:r>
            <w:r>
              <w:t xml:space="preserve"> </w:t>
            </w:r>
          </w:p>
          <w:p w14:paraId="053EF6D3" w14:textId="5B8FB6F2" w:rsidR="00B46B32" w:rsidRDefault="00B46B32" w:rsidP="008E3D9F">
            <w:pPr>
              <w:pStyle w:val="Beros-Normal"/>
            </w:pPr>
          </w:p>
          <w:p w14:paraId="336A47E4" w14:textId="5742E005" w:rsidR="00B46B32" w:rsidRDefault="00B46B32" w:rsidP="00B46B32">
            <w:pPr>
              <w:pStyle w:val="Beros-Normal"/>
              <w:numPr>
                <w:ilvl w:val="0"/>
                <w:numId w:val="8"/>
              </w:numPr>
            </w:pPr>
            <w:r>
              <w:t>Eftersyn af brandslukningsmateriel på kommunale ejendomme</w:t>
            </w:r>
            <w:r w:rsidR="00A77483">
              <w:t>.</w:t>
            </w:r>
            <w:r>
              <w:t xml:space="preserve"> </w:t>
            </w:r>
          </w:p>
          <w:p w14:paraId="76C1DBD5" w14:textId="3B99148E" w:rsidR="00B46B32" w:rsidRDefault="00B46B32" w:rsidP="00B46B32">
            <w:pPr>
              <w:pStyle w:val="Beros-Normal"/>
              <w:numPr>
                <w:ilvl w:val="0"/>
                <w:numId w:val="8"/>
              </w:numPr>
            </w:pPr>
            <w:r>
              <w:t xml:space="preserve">Levering af </w:t>
            </w:r>
            <w:r w:rsidR="00354FE5">
              <w:t>forbindsstoffer</w:t>
            </w:r>
            <w:r>
              <w:t xml:space="preserve"> og førstehjælpskasser til kommunale ejendomme</w:t>
            </w:r>
            <w:r w:rsidR="00A77483">
              <w:t>.</w:t>
            </w:r>
            <w:r>
              <w:t xml:space="preserve"> </w:t>
            </w:r>
          </w:p>
          <w:p w14:paraId="261196E8" w14:textId="7AB66546" w:rsidR="00B46B32" w:rsidRPr="008E3D9F" w:rsidRDefault="00B46B32" w:rsidP="00B46B32">
            <w:pPr>
              <w:pStyle w:val="Beros-Normal"/>
              <w:numPr>
                <w:ilvl w:val="0"/>
                <w:numId w:val="8"/>
              </w:numPr>
            </w:pPr>
            <w:r>
              <w:t>Sikre fortsat drift ved akutte skader på kommunale bygninger mv.</w:t>
            </w:r>
            <w:r w:rsidR="00354FE5">
              <w:t xml:space="preserve"> (f.eks. akut vandskade, væltede træer mv.)</w:t>
            </w:r>
            <w:r w:rsidR="00A77483">
              <w:t>.</w:t>
            </w:r>
          </w:p>
          <w:p w14:paraId="3AA0EAA5" w14:textId="4171D4D6" w:rsidR="008E3D9F" w:rsidRDefault="008E3D9F" w:rsidP="00DD6DF9">
            <w:pPr>
              <w:pStyle w:val="Beros-Normal"/>
            </w:pPr>
          </w:p>
        </w:tc>
      </w:tr>
      <w:tr w:rsidR="000B05D3" w14:paraId="4C89B424" w14:textId="77777777">
        <w:tc>
          <w:tcPr>
            <w:tcW w:w="9352" w:type="dxa"/>
            <w:shd w:val="clear" w:color="auto" w:fill="auto"/>
          </w:tcPr>
          <w:p w14:paraId="76D10A6B" w14:textId="77777777" w:rsidR="000B05D3" w:rsidRDefault="000B05D3" w:rsidP="00DD6DF9">
            <w:pPr>
              <w:pStyle w:val="Beros-Normal"/>
            </w:pPr>
          </w:p>
        </w:tc>
      </w:tr>
      <w:tr w:rsidR="000B05D3" w:rsidRPr="00003154" w14:paraId="32ADF290" w14:textId="77777777">
        <w:tc>
          <w:tcPr>
            <w:tcW w:w="9352" w:type="dxa"/>
            <w:shd w:val="clear" w:color="auto" w:fill="auto"/>
          </w:tcPr>
          <w:p w14:paraId="59D099ED" w14:textId="77777777" w:rsidR="000B05D3" w:rsidRDefault="000B05D3" w:rsidP="00DD6DF9">
            <w:pPr>
              <w:pStyle w:val="Beros-Normal"/>
              <w:rPr>
                <w:b/>
              </w:rPr>
            </w:pPr>
            <w:r>
              <w:rPr>
                <w:b/>
              </w:rPr>
              <w:t>Indstilling</w:t>
            </w:r>
          </w:p>
        </w:tc>
      </w:tr>
      <w:tr w:rsidR="000B05D3" w14:paraId="24B0E947" w14:textId="77777777">
        <w:tc>
          <w:tcPr>
            <w:tcW w:w="9352" w:type="dxa"/>
            <w:shd w:val="clear" w:color="auto" w:fill="auto"/>
          </w:tcPr>
          <w:p w14:paraId="563F5381" w14:textId="19FB0CAA" w:rsidR="000B05D3" w:rsidRDefault="000B05D3" w:rsidP="00DD6DF9">
            <w:pPr>
              <w:pStyle w:val="Beros-Normal"/>
            </w:pPr>
            <w:r>
              <w:t>Beredskab Øst indstiller til Beredskabskommissionen:</w:t>
            </w:r>
          </w:p>
          <w:p w14:paraId="4F218F9B" w14:textId="558F007A" w:rsidR="00D35783" w:rsidRDefault="00D35783" w:rsidP="00DD6DF9">
            <w:pPr>
              <w:pStyle w:val="Beros-Normal"/>
            </w:pPr>
          </w:p>
          <w:p w14:paraId="6A1239FC" w14:textId="0F9A874D" w:rsidR="00D35783" w:rsidRDefault="00D35783" w:rsidP="00D35783">
            <w:pPr>
              <w:pStyle w:val="Beros-Normal"/>
              <w:numPr>
                <w:ilvl w:val="0"/>
                <w:numId w:val="6"/>
              </w:numPr>
            </w:pPr>
            <w:r>
              <w:t>At godkende</w:t>
            </w:r>
            <w:r w:rsidR="00622128">
              <w:t>,</w:t>
            </w:r>
            <w:r>
              <w:t xml:space="preserve"> at kommunerne fremover selv varetager serviceopg</w:t>
            </w:r>
            <w:r w:rsidR="00E513C7">
              <w:t>a</w:t>
            </w:r>
            <w:r>
              <w:t>ver som ovenfor beskrevet</w:t>
            </w:r>
            <w:r w:rsidR="00B80BCD">
              <w:t xml:space="preserve"> fra 1. januar 2025</w:t>
            </w:r>
            <w:r>
              <w:t>.</w:t>
            </w:r>
          </w:p>
          <w:p w14:paraId="5C590DD7" w14:textId="47A15A66" w:rsidR="00D35783" w:rsidRDefault="00D35783" w:rsidP="00D35783">
            <w:pPr>
              <w:pStyle w:val="Beros-Normal"/>
              <w:numPr>
                <w:ilvl w:val="0"/>
                <w:numId w:val="6"/>
              </w:numPr>
            </w:pPr>
            <w:r>
              <w:t xml:space="preserve">At godkende, at </w:t>
            </w:r>
            <w:r w:rsidR="00E513C7">
              <w:t>finansieringen</w:t>
            </w:r>
            <w:r>
              <w:t xml:space="preserve"> af den i sag nr. </w:t>
            </w:r>
            <w:r w:rsidR="00B80BCD">
              <w:t>4</w:t>
            </w:r>
            <w:r>
              <w:t xml:space="preserve"> </w:t>
            </w:r>
            <w:r w:rsidR="00AF4C51">
              <w:t xml:space="preserve">beskrevne </w:t>
            </w:r>
            <w:r w:rsidR="000D7266">
              <w:t>mindre indtægt,</w:t>
            </w:r>
            <w:r>
              <w:t xml:space="preserve"> </w:t>
            </w:r>
            <w:r w:rsidR="000D7266">
              <w:t>som følge af en</w:t>
            </w:r>
            <w:r>
              <w:t xml:space="preserve"> ny aftale med </w:t>
            </w:r>
            <w:r w:rsidR="00E513C7">
              <w:t>Frederiksborg Brand &amp; Redning, håndteres ved tilbageførelsen af serviceopgaverne til kommune</w:t>
            </w:r>
            <w:r w:rsidR="000D7266">
              <w:t>rne</w:t>
            </w:r>
            <w:r w:rsidR="00B5146E">
              <w:t>.</w:t>
            </w:r>
          </w:p>
          <w:p w14:paraId="567369DB" w14:textId="77777777" w:rsidR="000B05D3" w:rsidRDefault="000B05D3" w:rsidP="00DD6DF9">
            <w:pPr>
              <w:pStyle w:val="Beros-Normal"/>
            </w:pPr>
          </w:p>
        </w:tc>
      </w:tr>
      <w:tr w:rsidR="000B05D3" w14:paraId="2BEECEA9" w14:textId="77777777">
        <w:tc>
          <w:tcPr>
            <w:tcW w:w="9352" w:type="dxa"/>
            <w:shd w:val="clear" w:color="auto" w:fill="auto"/>
          </w:tcPr>
          <w:p w14:paraId="31F1FFCB" w14:textId="77777777" w:rsidR="000B05D3" w:rsidRDefault="000B05D3" w:rsidP="00DD6DF9">
            <w:pPr>
              <w:pStyle w:val="Beros-Normal"/>
            </w:pPr>
          </w:p>
        </w:tc>
      </w:tr>
      <w:tr w:rsidR="000B05D3" w:rsidRPr="00003154" w14:paraId="20DECA7B" w14:textId="77777777">
        <w:tc>
          <w:tcPr>
            <w:tcW w:w="9352" w:type="dxa"/>
            <w:shd w:val="clear" w:color="auto" w:fill="auto"/>
          </w:tcPr>
          <w:p w14:paraId="037B00EA" w14:textId="73460755" w:rsidR="000B05D3" w:rsidRDefault="00D95744" w:rsidP="00DD6DF9">
            <w:pPr>
              <w:pStyle w:val="Beros-Normal"/>
              <w:rPr>
                <w:b/>
              </w:rPr>
            </w:pPr>
            <w:r>
              <w:rPr>
                <w:b/>
              </w:rPr>
              <w:t>B</w:t>
            </w:r>
            <w:r w:rsidR="000B05D3">
              <w:rPr>
                <w:b/>
              </w:rPr>
              <w:t>eslutninger</w:t>
            </w:r>
          </w:p>
        </w:tc>
      </w:tr>
      <w:tr w:rsidR="000B05D3" w14:paraId="1651757D" w14:textId="77777777">
        <w:tc>
          <w:tcPr>
            <w:tcW w:w="9352" w:type="dxa"/>
            <w:shd w:val="clear" w:color="auto" w:fill="auto"/>
          </w:tcPr>
          <w:p w14:paraId="1E0A9060" w14:textId="246401E1" w:rsidR="000B05D3" w:rsidRDefault="00D95744" w:rsidP="00DD6DF9">
            <w:pPr>
              <w:pStyle w:val="Beros-Normal"/>
            </w:pPr>
            <w:r>
              <w:t xml:space="preserve">Beredskabskommissionen vedtog pkt. nr. 1 </w:t>
            </w:r>
            <w:r w:rsidR="009113ED">
              <w:t xml:space="preserve">vedr. tilbageførsel af serviceopgaver til kommunerne </w:t>
            </w:r>
            <w:r>
              <w:t>og</w:t>
            </w:r>
            <w:r w:rsidR="003F6014">
              <w:t xml:space="preserve"> vedtog</w:t>
            </w:r>
            <w:r>
              <w:t xml:space="preserve"> pkt. nr. 2 </w:t>
            </w:r>
            <w:r w:rsidR="009113ED">
              <w:t>vedr. finansiering.</w:t>
            </w:r>
          </w:p>
        </w:tc>
      </w:tr>
      <w:tr w:rsidR="000B05D3" w14:paraId="1703E974" w14:textId="77777777">
        <w:tc>
          <w:tcPr>
            <w:tcW w:w="9352" w:type="dxa"/>
            <w:shd w:val="clear" w:color="auto" w:fill="auto"/>
          </w:tcPr>
          <w:p w14:paraId="4E15023E" w14:textId="77777777" w:rsidR="000B05D3" w:rsidRDefault="000B05D3" w:rsidP="00DD6DF9">
            <w:pPr>
              <w:pStyle w:val="Beros-Normal"/>
            </w:pPr>
          </w:p>
        </w:tc>
      </w:tr>
      <w:tr w:rsidR="000B05D3" w:rsidRPr="00003154" w14:paraId="3C2104B6" w14:textId="77777777">
        <w:tc>
          <w:tcPr>
            <w:tcW w:w="9352" w:type="dxa"/>
            <w:shd w:val="clear" w:color="auto" w:fill="auto"/>
          </w:tcPr>
          <w:p w14:paraId="0C1FD452" w14:textId="77777777" w:rsidR="000B05D3" w:rsidRDefault="000B05D3" w:rsidP="00DD6DF9">
            <w:pPr>
              <w:pStyle w:val="Beros-Normal"/>
              <w:rPr>
                <w:b/>
              </w:rPr>
            </w:pPr>
            <w:r>
              <w:rPr>
                <w:b/>
              </w:rPr>
              <w:t>Bilag</w:t>
            </w:r>
          </w:p>
        </w:tc>
      </w:tr>
      <w:tr w:rsidR="000B05D3" w14:paraId="0010C63D" w14:textId="77777777">
        <w:tc>
          <w:tcPr>
            <w:tcW w:w="9352" w:type="dxa"/>
            <w:shd w:val="clear" w:color="auto" w:fill="auto"/>
          </w:tcPr>
          <w:p w14:paraId="59BE996D" w14:textId="306AF0B1" w:rsidR="000B05D3" w:rsidRDefault="00354FE5" w:rsidP="00DD6DF9">
            <w:pPr>
              <w:pStyle w:val="Beros-Normal"/>
            </w:pPr>
            <w:r>
              <w:t>-</w:t>
            </w:r>
          </w:p>
        </w:tc>
      </w:tr>
    </w:tbl>
    <w:p w14:paraId="199968CB" w14:textId="6770244A" w:rsidR="000B05D3" w:rsidRDefault="000B05D3" w:rsidP="002E52AA">
      <w:pPr>
        <w:pStyle w:val="Beros-Normal"/>
      </w:pPr>
    </w:p>
    <w:p w14:paraId="08C1AD5E" w14:textId="77777777" w:rsidR="003F6014" w:rsidRDefault="003F6014" w:rsidP="002E52AA">
      <w:pPr>
        <w:pStyle w:val="Beros-Normal"/>
      </w:pPr>
    </w:p>
    <w:p w14:paraId="5CB38EFA" w14:textId="77777777" w:rsidR="003F6014" w:rsidRDefault="003F6014" w:rsidP="002E52AA">
      <w:pPr>
        <w:pStyle w:val="Beros-Normal"/>
      </w:pPr>
    </w:p>
    <w:p w14:paraId="42A72A54" w14:textId="77777777" w:rsidR="003F6014" w:rsidRDefault="003F6014" w:rsidP="002E52AA">
      <w:pPr>
        <w:pStyle w:val="Beros-Normal"/>
      </w:pPr>
    </w:p>
    <w:p w14:paraId="501A54A4" w14:textId="77777777" w:rsidR="003F6014" w:rsidRDefault="003F6014" w:rsidP="002E52AA">
      <w:pPr>
        <w:pStyle w:val="Beros-Normal"/>
      </w:pPr>
    </w:p>
    <w:p w14:paraId="0A143F32" w14:textId="77777777" w:rsidR="003F6014" w:rsidRDefault="003F6014" w:rsidP="002E52AA">
      <w:pPr>
        <w:pStyle w:val="Beros-Normal"/>
      </w:pPr>
    </w:p>
    <w:p w14:paraId="50E149F4" w14:textId="77777777" w:rsidR="003F6014" w:rsidRDefault="003F6014" w:rsidP="002E52AA">
      <w:pPr>
        <w:pStyle w:val="Beros-Normal"/>
      </w:pPr>
    </w:p>
    <w:p w14:paraId="1C8A93E0" w14:textId="77777777" w:rsidR="003F6014" w:rsidRDefault="003F6014" w:rsidP="002E52AA">
      <w:pPr>
        <w:pStyle w:val="Beros-Normal"/>
      </w:pPr>
    </w:p>
    <w:p w14:paraId="3FD57FEF" w14:textId="77777777" w:rsidR="003F6014" w:rsidRDefault="003F6014" w:rsidP="002E52AA">
      <w:pPr>
        <w:pStyle w:val="Beros-Normal"/>
      </w:pPr>
    </w:p>
    <w:p w14:paraId="323792A8" w14:textId="77777777" w:rsidR="003F6014" w:rsidRDefault="003F6014" w:rsidP="002E52AA">
      <w:pPr>
        <w:pStyle w:val="Beros-Normal"/>
      </w:pPr>
    </w:p>
    <w:p w14:paraId="7E2E999D" w14:textId="77777777" w:rsidR="003F6014" w:rsidRDefault="003F6014" w:rsidP="002E52AA">
      <w:pPr>
        <w:pStyle w:val="Beros-Normal"/>
      </w:pPr>
    </w:p>
    <w:p w14:paraId="026373C2" w14:textId="77777777" w:rsidR="003F6014" w:rsidRDefault="003F6014" w:rsidP="002E52AA">
      <w:pPr>
        <w:pStyle w:val="Beros-Normal"/>
      </w:pPr>
    </w:p>
    <w:p w14:paraId="458F9EB4" w14:textId="77777777" w:rsidR="003F6014" w:rsidRDefault="003F6014" w:rsidP="002E52AA">
      <w:pPr>
        <w:pStyle w:val="Beros-Normal"/>
      </w:pPr>
    </w:p>
    <w:p w14:paraId="68C4240D" w14:textId="77777777" w:rsidR="003F6014" w:rsidRDefault="003F6014" w:rsidP="002E52AA">
      <w:pPr>
        <w:pStyle w:val="Beros-Normal"/>
      </w:pPr>
    </w:p>
    <w:p w14:paraId="13B7086E" w14:textId="77777777" w:rsidR="003F6014" w:rsidRDefault="003F6014" w:rsidP="002E52AA">
      <w:pPr>
        <w:pStyle w:val="Beros-Normal"/>
      </w:pPr>
    </w:p>
    <w:p w14:paraId="5C7A3EEE" w14:textId="77777777" w:rsidR="003F6014" w:rsidRDefault="003F6014" w:rsidP="002E52AA">
      <w:pPr>
        <w:pStyle w:val="Beros-Normal"/>
      </w:pPr>
    </w:p>
    <w:p w14:paraId="4CB501C8" w14:textId="77777777" w:rsidR="003F6014" w:rsidRDefault="003F6014" w:rsidP="002E52AA">
      <w:pPr>
        <w:pStyle w:val="Beros-Normal"/>
      </w:pPr>
    </w:p>
    <w:p w14:paraId="7227909D" w14:textId="77777777" w:rsidR="003F6014" w:rsidRDefault="003F6014" w:rsidP="002E52AA">
      <w:pPr>
        <w:pStyle w:val="Beros-Normal"/>
      </w:pPr>
    </w:p>
    <w:p w14:paraId="274CAD5C" w14:textId="77777777" w:rsidR="003F6014" w:rsidRDefault="003F6014" w:rsidP="002E52AA">
      <w:pPr>
        <w:pStyle w:val="Beros-Normal"/>
      </w:pPr>
    </w:p>
    <w:p w14:paraId="70C374F1" w14:textId="77777777" w:rsidR="003F6014" w:rsidRDefault="003F6014" w:rsidP="002E52AA">
      <w:pPr>
        <w:pStyle w:val="Beros-Normal"/>
      </w:pPr>
    </w:p>
    <w:p w14:paraId="26DCACB5" w14:textId="77777777" w:rsidR="003F6014" w:rsidRDefault="003F6014" w:rsidP="002E52AA">
      <w:pPr>
        <w:pStyle w:val="Beros-Normal"/>
      </w:pPr>
    </w:p>
    <w:p w14:paraId="29D57A48" w14:textId="77777777" w:rsidR="003F6014" w:rsidRDefault="003F6014" w:rsidP="002E52AA">
      <w:pPr>
        <w:pStyle w:val="Beros-Normal"/>
      </w:pPr>
    </w:p>
    <w:p w14:paraId="60E99E8C" w14:textId="7DC0DB9E" w:rsidR="000B05D3" w:rsidRPr="002E52AA" w:rsidRDefault="000B05D3" w:rsidP="002E52AA">
      <w:pPr>
        <w:pStyle w:val="Beros-Normal"/>
      </w:pPr>
      <w:r>
        <w:br w:type="page"/>
      </w:r>
    </w:p>
    <w:tbl>
      <w:tblPr>
        <w:tblW w:w="0" w:type="auto"/>
        <w:tblLook w:val="04A0" w:firstRow="1" w:lastRow="0" w:firstColumn="1" w:lastColumn="0" w:noHBand="0" w:noVBand="1"/>
      </w:tblPr>
      <w:tblGrid>
        <w:gridCol w:w="9212"/>
      </w:tblGrid>
      <w:tr w:rsidR="000B05D3" w14:paraId="6FC02DE7" w14:textId="77777777">
        <w:tc>
          <w:tcPr>
            <w:tcW w:w="9352" w:type="dxa"/>
            <w:shd w:val="clear" w:color="auto" w:fill="auto"/>
          </w:tcPr>
          <w:p w14:paraId="7D743FCA" w14:textId="549B6EED" w:rsidR="000B05D3" w:rsidRDefault="000B05D3" w:rsidP="00DD6DF9">
            <w:pPr>
              <w:pStyle w:val="Beros-Overskrift"/>
            </w:pPr>
            <w:bookmarkStart w:id="14" w:name="_Toc167697147"/>
            <w:r>
              <w:lastRenderedPageBreak/>
              <w:t xml:space="preserve">6. </w:t>
            </w:r>
            <w:r w:rsidR="00C74E5B">
              <w:t>(åben) Godkendelse af b</w:t>
            </w:r>
            <w:r>
              <w:t>udget 2025, herunder takstblad 2025 samt investeringsoversigt 2025-2028</w:t>
            </w:r>
            <w:bookmarkEnd w:id="14"/>
          </w:p>
        </w:tc>
      </w:tr>
      <w:tr w:rsidR="000B05D3" w14:paraId="3D2246B3" w14:textId="77777777">
        <w:tc>
          <w:tcPr>
            <w:tcW w:w="9352" w:type="dxa"/>
            <w:shd w:val="clear" w:color="auto" w:fill="auto"/>
          </w:tcPr>
          <w:p w14:paraId="3AADEB22" w14:textId="77777777" w:rsidR="000B05D3" w:rsidRDefault="000B05D3" w:rsidP="00DD6DF9">
            <w:pPr>
              <w:pStyle w:val="Beros-Normal"/>
            </w:pPr>
          </w:p>
        </w:tc>
      </w:tr>
      <w:tr w:rsidR="000B05D3" w:rsidRPr="00003154" w14:paraId="65C490A7" w14:textId="77777777">
        <w:tc>
          <w:tcPr>
            <w:tcW w:w="9352" w:type="dxa"/>
            <w:shd w:val="clear" w:color="auto" w:fill="auto"/>
          </w:tcPr>
          <w:p w14:paraId="66FF2894" w14:textId="77777777" w:rsidR="000B05D3" w:rsidRDefault="000B05D3" w:rsidP="00DD6DF9">
            <w:pPr>
              <w:pStyle w:val="Beros-Normal"/>
              <w:rPr>
                <w:b/>
              </w:rPr>
            </w:pPr>
            <w:r>
              <w:rPr>
                <w:b/>
              </w:rPr>
              <w:t>Resume</w:t>
            </w:r>
          </w:p>
        </w:tc>
      </w:tr>
      <w:tr w:rsidR="000B05D3" w14:paraId="0EAD870C" w14:textId="77777777">
        <w:tc>
          <w:tcPr>
            <w:tcW w:w="9352" w:type="dxa"/>
            <w:shd w:val="clear" w:color="auto" w:fill="auto"/>
          </w:tcPr>
          <w:p w14:paraId="40EE3D2C" w14:textId="1ED2528F" w:rsidR="000B05D3" w:rsidRDefault="00C74E5B" w:rsidP="00DD6DF9">
            <w:pPr>
              <w:pStyle w:val="Beros-Normal"/>
            </w:pPr>
            <w:r w:rsidRPr="00C74E5B">
              <w:t>Det indstilles, at Beredskabskommissionen godkender forslag til budget 2025, herunder investeringsoversigt 2025-2028 og takstblad 2025.</w:t>
            </w:r>
          </w:p>
        </w:tc>
      </w:tr>
      <w:tr w:rsidR="000B05D3" w14:paraId="7140B067" w14:textId="77777777">
        <w:tc>
          <w:tcPr>
            <w:tcW w:w="9352" w:type="dxa"/>
            <w:shd w:val="clear" w:color="auto" w:fill="auto"/>
          </w:tcPr>
          <w:p w14:paraId="32228478" w14:textId="77777777" w:rsidR="000B05D3" w:rsidRDefault="000B05D3" w:rsidP="00DD6DF9">
            <w:pPr>
              <w:pStyle w:val="Beros-Normal"/>
            </w:pPr>
          </w:p>
        </w:tc>
      </w:tr>
      <w:tr w:rsidR="000B05D3" w:rsidRPr="00003154" w14:paraId="2B5C808C" w14:textId="77777777">
        <w:tc>
          <w:tcPr>
            <w:tcW w:w="9352" w:type="dxa"/>
            <w:shd w:val="clear" w:color="auto" w:fill="auto"/>
          </w:tcPr>
          <w:p w14:paraId="59BC6431" w14:textId="77777777" w:rsidR="000B05D3" w:rsidRDefault="000B05D3" w:rsidP="00DD6DF9">
            <w:pPr>
              <w:pStyle w:val="Beros-Normal"/>
              <w:rPr>
                <w:b/>
              </w:rPr>
            </w:pPr>
            <w:r>
              <w:rPr>
                <w:b/>
              </w:rPr>
              <w:t>Baggrund</w:t>
            </w:r>
          </w:p>
        </w:tc>
      </w:tr>
      <w:tr w:rsidR="000B05D3" w14:paraId="4ECB6E13" w14:textId="77777777">
        <w:tc>
          <w:tcPr>
            <w:tcW w:w="9352" w:type="dxa"/>
            <w:shd w:val="clear" w:color="auto" w:fill="auto"/>
          </w:tcPr>
          <w:p w14:paraId="79FB4A94" w14:textId="40A6B25A" w:rsidR="00C74E5B" w:rsidRDefault="00C74E5B" w:rsidP="00C74E5B">
            <w:pPr>
              <w:pStyle w:val="Beros-Normal"/>
            </w:pPr>
            <w:r w:rsidRPr="00C74E5B">
              <w:t>Forslag til budget for 2025 er fremskrevet med KL’s pris- og lønskøn (marts 2024).</w:t>
            </w:r>
          </w:p>
          <w:p w14:paraId="56150614" w14:textId="02308215" w:rsidR="00C74E5B" w:rsidRPr="00C74E5B" w:rsidRDefault="00C74E5B" w:rsidP="00C74E5B">
            <w:pPr>
              <w:pStyle w:val="Beros-Normal"/>
            </w:pPr>
            <w:r>
              <w:t>Budgettet er tilpasset den i sag nr. 3 beskrevne budgetforøgelse på 1,7 mio. kr. årligt, som følge af ny vagtstruktur</w:t>
            </w:r>
            <w:r w:rsidR="004D52F6">
              <w:t xml:space="preserve"> for indsatsledere</w:t>
            </w:r>
            <w:r w:rsidR="00D35783">
              <w:t>.</w:t>
            </w:r>
          </w:p>
          <w:p w14:paraId="386900D5" w14:textId="77777777" w:rsidR="00C74E5B" w:rsidRPr="00C74E5B" w:rsidRDefault="00C74E5B" w:rsidP="00C74E5B">
            <w:pPr>
              <w:pStyle w:val="Beros-Normal"/>
            </w:pPr>
          </w:p>
          <w:p w14:paraId="2F51C8F7" w14:textId="77777777" w:rsidR="00C74E5B" w:rsidRPr="00C74E5B" w:rsidRDefault="00C74E5B" w:rsidP="00C74E5B">
            <w:pPr>
              <w:pStyle w:val="Beros-Normal"/>
            </w:pPr>
            <w:r w:rsidRPr="00C74E5B">
              <w:t>Budgettet justeres i juni/juli 2024 med KL’s aktuelle reguleringstakst for pris- og lønudvikling.</w:t>
            </w:r>
          </w:p>
          <w:p w14:paraId="6F97808C" w14:textId="77777777" w:rsidR="00C74E5B" w:rsidRPr="00C74E5B" w:rsidRDefault="00C74E5B" w:rsidP="00C74E5B">
            <w:pPr>
              <w:pStyle w:val="Beros-Normal"/>
            </w:pPr>
          </w:p>
          <w:p w14:paraId="222B6C61" w14:textId="00EA3B86" w:rsidR="00C74E5B" w:rsidRPr="00C74E5B" w:rsidRDefault="00C74E5B" w:rsidP="00C74E5B">
            <w:pPr>
              <w:pStyle w:val="Beros-Normal"/>
            </w:pPr>
            <w:r w:rsidRPr="00C74E5B">
              <w:t xml:space="preserve">Investeringsoversigten for 2025-2028 indeholder de forventede materielanskaffelser i perioden 2025-2028. Næste investering påtænkes i 2025, hvor ældre indsatslederkøretøjer skal udskiftes. Investeringsoversigten tilpasses løbende hvert år, så den opdateres med de fremtidige materielanskaffelser ud fra den stand og viden, der er om beredskabets køretøjer. </w:t>
            </w:r>
          </w:p>
          <w:p w14:paraId="76E97FE7" w14:textId="77777777" w:rsidR="00C74E5B" w:rsidRPr="00C74E5B" w:rsidRDefault="00C74E5B" w:rsidP="00C74E5B">
            <w:pPr>
              <w:pStyle w:val="Beros-Normal"/>
            </w:pPr>
          </w:p>
          <w:p w14:paraId="16BC3F0C" w14:textId="7E849DCD" w:rsidR="000B05D3" w:rsidRDefault="00C74E5B" w:rsidP="00C74E5B">
            <w:pPr>
              <w:pStyle w:val="Beros-Normal"/>
            </w:pPr>
            <w:r w:rsidRPr="00C74E5B">
              <w:t xml:space="preserve">Beredskab </w:t>
            </w:r>
            <w:proofErr w:type="spellStart"/>
            <w:r w:rsidRPr="00C74E5B">
              <w:t>Østs</w:t>
            </w:r>
            <w:proofErr w:type="spellEnd"/>
            <w:r w:rsidRPr="00C74E5B">
              <w:t xml:space="preserve"> takstblad for 2025 er reguleret, så det følger KL’s seneste reguleringstakster for pris- og lønudvikling.</w:t>
            </w:r>
          </w:p>
        </w:tc>
      </w:tr>
      <w:tr w:rsidR="000B05D3" w14:paraId="6469307F" w14:textId="77777777">
        <w:tc>
          <w:tcPr>
            <w:tcW w:w="9352" w:type="dxa"/>
            <w:shd w:val="clear" w:color="auto" w:fill="auto"/>
          </w:tcPr>
          <w:p w14:paraId="6D4AAA03" w14:textId="77777777" w:rsidR="000B05D3" w:rsidRDefault="000B05D3" w:rsidP="00DD6DF9">
            <w:pPr>
              <w:pStyle w:val="Beros-Normal"/>
            </w:pPr>
          </w:p>
        </w:tc>
      </w:tr>
      <w:tr w:rsidR="000B05D3" w:rsidRPr="00003154" w14:paraId="01252AA2" w14:textId="77777777">
        <w:tc>
          <w:tcPr>
            <w:tcW w:w="9352" w:type="dxa"/>
            <w:shd w:val="clear" w:color="auto" w:fill="auto"/>
          </w:tcPr>
          <w:p w14:paraId="32765845" w14:textId="77777777" w:rsidR="000B05D3" w:rsidRDefault="000B05D3" w:rsidP="00DD6DF9">
            <w:pPr>
              <w:pStyle w:val="Beros-Normal"/>
              <w:rPr>
                <w:b/>
              </w:rPr>
            </w:pPr>
            <w:r>
              <w:rPr>
                <w:b/>
              </w:rPr>
              <w:t>Indstilling</w:t>
            </w:r>
          </w:p>
        </w:tc>
      </w:tr>
      <w:tr w:rsidR="000B05D3" w14:paraId="46EF884C" w14:textId="77777777">
        <w:tc>
          <w:tcPr>
            <w:tcW w:w="9352" w:type="dxa"/>
            <w:shd w:val="clear" w:color="auto" w:fill="auto"/>
          </w:tcPr>
          <w:p w14:paraId="09E13AFB" w14:textId="77777777" w:rsidR="000B05D3" w:rsidRDefault="000B05D3" w:rsidP="00DD6DF9">
            <w:pPr>
              <w:pStyle w:val="Beros-Normal"/>
            </w:pPr>
            <w:r>
              <w:t>Beredskab Øst indstiller til Beredskabskommissionen:</w:t>
            </w:r>
          </w:p>
          <w:p w14:paraId="20A07685" w14:textId="77777777" w:rsidR="000B05D3" w:rsidRDefault="000B05D3" w:rsidP="00DD6DF9">
            <w:pPr>
              <w:pStyle w:val="Beros-Normal"/>
            </w:pPr>
          </w:p>
        </w:tc>
      </w:tr>
      <w:tr w:rsidR="000B05D3" w14:paraId="0CE5B4D1" w14:textId="77777777">
        <w:tc>
          <w:tcPr>
            <w:tcW w:w="9352" w:type="dxa"/>
            <w:shd w:val="clear" w:color="auto" w:fill="auto"/>
          </w:tcPr>
          <w:p w14:paraId="7228DFB0" w14:textId="77777777" w:rsidR="000B05D3" w:rsidRDefault="004D52F6" w:rsidP="00DD6DF9">
            <w:pPr>
              <w:pStyle w:val="Beros-Normal"/>
            </w:pPr>
            <w:r w:rsidRPr="004D52F6">
              <w:t>At forslag til budget 2025, herunder investeringsoversigt 2025-2028 og takstblad 2025, godkendes.</w:t>
            </w:r>
          </w:p>
          <w:p w14:paraId="6E4CA1BD" w14:textId="7544F99D" w:rsidR="004D52F6" w:rsidRDefault="004D52F6" w:rsidP="00DD6DF9">
            <w:pPr>
              <w:pStyle w:val="Beros-Normal"/>
            </w:pPr>
          </w:p>
        </w:tc>
      </w:tr>
      <w:tr w:rsidR="000B05D3" w:rsidRPr="00003154" w14:paraId="0658579C" w14:textId="77777777">
        <w:tc>
          <w:tcPr>
            <w:tcW w:w="9352" w:type="dxa"/>
            <w:shd w:val="clear" w:color="auto" w:fill="auto"/>
          </w:tcPr>
          <w:p w14:paraId="635671CB" w14:textId="7A5F0E8A" w:rsidR="000B05D3" w:rsidRDefault="009113ED" w:rsidP="00DD6DF9">
            <w:pPr>
              <w:pStyle w:val="Beros-Normal"/>
              <w:rPr>
                <w:b/>
              </w:rPr>
            </w:pPr>
            <w:r>
              <w:rPr>
                <w:b/>
              </w:rPr>
              <w:t>B</w:t>
            </w:r>
            <w:r w:rsidR="000B05D3">
              <w:rPr>
                <w:b/>
              </w:rPr>
              <w:t>eslutninger</w:t>
            </w:r>
          </w:p>
        </w:tc>
      </w:tr>
      <w:tr w:rsidR="000B05D3" w14:paraId="6E7DD952" w14:textId="77777777">
        <w:tc>
          <w:tcPr>
            <w:tcW w:w="9352" w:type="dxa"/>
            <w:shd w:val="clear" w:color="auto" w:fill="auto"/>
          </w:tcPr>
          <w:p w14:paraId="0625AD81" w14:textId="15AA453E" w:rsidR="000B05D3" w:rsidRDefault="009113ED" w:rsidP="00DD6DF9">
            <w:pPr>
              <w:pStyle w:val="Beros-Normal"/>
            </w:pPr>
            <w:r>
              <w:t>Vedtaget</w:t>
            </w:r>
          </w:p>
        </w:tc>
      </w:tr>
      <w:tr w:rsidR="000B05D3" w14:paraId="418272F5" w14:textId="77777777">
        <w:tc>
          <w:tcPr>
            <w:tcW w:w="9352" w:type="dxa"/>
            <w:shd w:val="clear" w:color="auto" w:fill="auto"/>
          </w:tcPr>
          <w:p w14:paraId="6D07061D" w14:textId="77777777" w:rsidR="000B05D3" w:rsidRDefault="000B05D3" w:rsidP="00DD6DF9">
            <w:pPr>
              <w:pStyle w:val="Beros-Normal"/>
            </w:pPr>
          </w:p>
        </w:tc>
      </w:tr>
      <w:tr w:rsidR="000B05D3" w:rsidRPr="00003154" w14:paraId="22328D02" w14:textId="77777777">
        <w:tc>
          <w:tcPr>
            <w:tcW w:w="9352" w:type="dxa"/>
            <w:shd w:val="clear" w:color="auto" w:fill="auto"/>
          </w:tcPr>
          <w:p w14:paraId="4480F48D" w14:textId="77777777" w:rsidR="000B05D3" w:rsidRDefault="000B05D3" w:rsidP="00DD6DF9">
            <w:pPr>
              <w:pStyle w:val="Beros-Normal"/>
              <w:rPr>
                <w:b/>
              </w:rPr>
            </w:pPr>
            <w:r>
              <w:rPr>
                <w:b/>
              </w:rPr>
              <w:t>Bilag</w:t>
            </w:r>
          </w:p>
        </w:tc>
      </w:tr>
      <w:tr w:rsidR="000B05D3" w14:paraId="3BA890C9" w14:textId="77777777">
        <w:tc>
          <w:tcPr>
            <w:tcW w:w="9352" w:type="dxa"/>
            <w:shd w:val="clear" w:color="auto" w:fill="auto"/>
          </w:tcPr>
          <w:p w14:paraId="656270CE" w14:textId="77777777" w:rsidR="004D52F6" w:rsidRPr="004D52F6" w:rsidRDefault="004D52F6" w:rsidP="004D52F6">
            <w:pPr>
              <w:pStyle w:val="Beros-Normal"/>
            </w:pPr>
            <w:r w:rsidRPr="004D52F6">
              <w:t>20240501 Budget 2025, Beredskab Øst</w:t>
            </w:r>
          </w:p>
          <w:p w14:paraId="0C8E7052" w14:textId="77777777" w:rsidR="004D52F6" w:rsidRPr="004D52F6" w:rsidRDefault="004D52F6" w:rsidP="004D52F6">
            <w:pPr>
              <w:pStyle w:val="Beros-Normal"/>
            </w:pPr>
            <w:r w:rsidRPr="004D52F6">
              <w:t>20240501 Investeringsoversigt 2025-2028, Beredskab Øst</w:t>
            </w:r>
          </w:p>
          <w:p w14:paraId="4F77B954" w14:textId="77777777" w:rsidR="004D52F6" w:rsidRPr="004D52F6" w:rsidRDefault="004D52F6" w:rsidP="004D52F6">
            <w:pPr>
              <w:pStyle w:val="Beros-Normal"/>
            </w:pPr>
            <w:r w:rsidRPr="004D52F6">
              <w:t>20240501 Takstblad 2025, Beredskab Øst</w:t>
            </w:r>
          </w:p>
          <w:p w14:paraId="085839A8" w14:textId="77777777" w:rsidR="000B05D3" w:rsidRDefault="000B05D3" w:rsidP="00DD6DF9">
            <w:pPr>
              <w:pStyle w:val="Beros-Normal"/>
            </w:pPr>
          </w:p>
        </w:tc>
      </w:tr>
    </w:tbl>
    <w:p w14:paraId="5A2F6630" w14:textId="37A3FA5E" w:rsidR="000B05D3" w:rsidRDefault="000B05D3" w:rsidP="002E52AA">
      <w:pPr>
        <w:pStyle w:val="Beros-Normal"/>
      </w:pPr>
    </w:p>
    <w:p w14:paraId="356B5F40" w14:textId="77777777" w:rsidR="000B05D3" w:rsidRPr="002E52AA" w:rsidRDefault="000B05D3" w:rsidP="002E52AA">
      <w:pPr>
        <w:pStyle w:val="Beros-Normal"/>
      </w:pPr>
      <w:r>
        <w:br w:type="page"/>
      </w:r>
    </w:p>
    <w:tbl>
      <w:tblPr>
        <w:tblW w:w="0" w:type="auto"/>
        <w:tblLook w:val="04A0" w:firstRow="1" w:lastRow="0" w:firstColumn="1" w:lastColumn="0" w:noHBand="0" w:noVBand="1"/>
      </w:tblPr>
      <w:tblGrid>
        <w:gridCol w:w="9212"/>
      </w:tblGrid>
      <w:tr w:rsidR="000B05D3" w14:paraId="5F0C00EA" w14:textId="77777777" w:rsidTr="00021C4F">
        <w:tc>
          <w:tcPr>
            <w:tcW w:w="9212" w:type="dxa"/>
            <w:shd w:val="clear" w:color="auto" w:fill="auto"/>
          </w:tcPr>
          <w:p w14:paraId="7331F835" w14:textId="6A4B8A4C" w:rsidR="000B05D3" w:rsidRDefault="000B05D3" w:rsidP="00DD6DF9">
            <w:pPr>
              <w:pStyle w:val="Beros-Overskrift"/>
            </w:pPr>
            <w:bookmarkStart w:id="15" w:name="_Toc167697148"/>
            <w:r>
              <w:lastRenderedPageBreak/>
              <w:t xml:space="preserve">7. </w:t>
            </w:r>
            <w:r w:rsidR="00021C4F">
              <w:t xml:space="preserve">(åben) </w:t>
            </w:r>
            <w:r>
              <w:t>Meddelelser fra formanden</w:t>
            </w:r>
            <w:bookmarkEnd w:id="15"/>
          </w:p>
        </w:tc>
      </w:tr>
      <w:tr w:rsidR="000B05D3" w14:paraId="15361313" w14:textId="77777777" w:rsidTr="00021C4F">
        <w:tc>
          <w:tcPr>
            <w:tcW w:w="9212" w:type="dxa"/>
            <w:shd w:val="clear" w:color="auto" w:fill="auto"/>
          </w:tcPr>
          <w:p w14:paraId="6A8BEDFE" w14:textId="77777777" w:rsidR="000B05D3" w:rsidRDefault="000B05D3" w:rsidP="00DD6DF9">
            <w:pPr>
              <w:pStyle w:val="Beros-Normal"/>
            </w:pPr>
          </w:p>
        </w:tc>
      </w:tr>
      <w:tr w:rsidR="000B05D3" w:rsidRPr="00003154" w14:paraId="01C2825C" w14:textId="77777777" w:rsidTr="00021C4F">
        <w:tc>
          <w:tcPr>
            <w:tcW w:w="9212" w:type="dxa"/>
            <w:shd w:val="clear" w:color="auto" w:fill="auto"/>
          </w:tcPr>
          <w:p w14:paraId="568685A9" w14:textId="77777777" w:rsidR="000B05D3" w:rsidRDefault="000B05D3" w:rsidP="00DD6DF9">
            <w:pPr>
              <w:pStyle w:val="Beros-Normal"/>
              <w:rPr>
                <w:b/>
              </w:rPr>
            </w:pPr>
            <w:r>
              <w:rPr>
                <w:b/>
              </w:rPr>
              <w:t>Resume</w:t>
            </w:r>
          </w:p>
        </w:tc>
      </w:tr>
      <w:tr w:rsidR="00021C4F" w14:paraId="5AA0B5F9" w14:textId="77777777" w:rsidTr="00021C4F">
        <w:tc>
          <w:tcPr>
            <w:tcW w:w="9212" w:type="dxa"/>
            <w:shd w:val="clear" w:color="auto" w:fill="auto"/>
          </w:tcPr>
          <w:p w14:paraId="1E0FAE5C" w14:textId="69C6E847" w:rsidR="00021C4F" w:rsidRDefault="00021C4F" w:rsidP="00021C4F">
            <w:pPr>
              <w:pStyle w:val="Beros-Normal"/>
            </w:pPr>
            <w:r w:rsidRPr="00504524">
              <w:t xml:space="preserve">Meddelelser fra </w:t>
            </w:r>
            <w:r>
              <w:t>f</w:t>
            </w:r>
            <w:r w:rsidRPr="00504524">
              <w:t>ormanden for Beredskabskommissionen</w:t>
            </w:r>
            <w:r>
              <w:t>.</w:t>
            </w:r>
          </w:p>
        </w:tc>
      </w:tr>
      <w:tr w:rsidR="00021C4F" w14:paraId="46683F46" w14:textId="77777777" w:rsidTr="00021C4F">
        <w:tc>
          <w:tcPr>
            <w:tcW w:w="9212" w:type="dxa"/>
            <w:shd w:val="clear" w:color="auto" w:fill="auto"/>
          </w:tcPr>
          <w:p w14:paraId="6271E4ED" w14:textId="77777777" w:rsidR="00021C4F" w:rsidRDefault="00021C4F" w:rsidP="00021C4F">
            <w:pPr>
              <w:pStyle w:val="Beros-Normal"/>
            </w:pPr>
          </w:p>
        </w:tc>
      </w:tr>
      <w:tr w:rsidR="00021C4F" w:rsidRPr="00003154" w14:paraId="298792DA" w14:textId="77777777" w:rsidTr="00021C4F">
        <w:tc>
          <w:tcPr>
            <w:tcW w:w="9212" w:type="dxa"/>
            <w:shd w:val="clear" w:color="auto" w:fill="auto"/>
          </w:tcPr>
          <w:p w14:paraId="28503ED7" w14:textId="77777777" w:rsidR="00021C4F" w:rsidRDefault="00021C4F" w:rsidP="00021C4F">
            <w:pPr>
              <w:pStyle w:val="Beros-Normal"/>
              <w:rPr>
                <w:b/>
              </w:rPr>
            </w:pPr>
            <w:r>
              <w:rPr>
                <w:b/>
              </w:rPr>
              <w:t>Baggrund</w:t>
            </w:r>
          </w:p>
        </w:tc>
      </w:tr>
      <w:tr w:rsidR="00021C4F" w14:paraId="59526351" w14:textId="77777777" w:rsidTr="00021C4F">
        <w:tc>
          <w:tcPr>
            <w:tcW w:w="9212" w:type="dxa"/>
            <w:shd w:val="clear" w:color="auto" w:fill="auto"/>
          </w:tcPr>
          <w:p w14:paraId="741A082B" w14:textId="77777777" w:rsidR="00021C4F" w:rsidRPr="00021C4F" w:rsidRDefault="00021C4F" w:rsidP="00021C4F">
            <w:pPr>
              <w:pStyle w:val="Beros-Normal"/>
            </w:pPr>
            <w:r w:rsidRPr="00021C4F">
              <w:t>Der gives bl.a. meddelelse om:</w:t>
            </w:r>
          </w:p>
          <w:p w14:paraId="25B84166" w14:textId="77777777" w:rsidR="00021C4F" w:rsidRPr="00021C4F" w:rsidRDefault="00021C4F" w:rsidP="00021C4F">
            <w:pPr>
              <w:pStyle w:val="Beros-Normal"/>
            </w:pPr>
          </w:p>
          <w:p w14:paraId="28B1AF90" w14:textId="4FD37722" w:rsidR="00021C4F" w:rsidRPr="00021C4F" w:rsidRDefault="00021C4F" w:rsidP="00021C4F">
            <w:pPr>
              <w:pStyle w:val="Beros-Normal"/>
              <w:numPr>
                <w:ilvl w:val="0"/>
                <w:numId w:val="3"/>
              </w:numPr>
            </w:pPr>
            <w:r w:rsidRPr="00021C4F">
              <w:t xml:space="preserve">Åbent hus på </w:t>
            </w:r>
            <w:r w:rsidR="00FA024C">
              <w:t>Ballerup</w:t>
            </w:r>
            <w:r w:rsidRPr="00021C4F">
              <w:t xml:space="preserve"> Brandstation, </w:t>
            </w:r>
            <w:r w:rsidR="00FA024C">
              <w:t>25</w:t>
            </w:r>
            <w:r w:rsidRPr="00021C4F">
              <w:t>.maj 202</w:t>
            </w:r>
            <w:r w:rsidR="00927B4F">
              <w:t>4</w:t>
            </w:r>
          </w:p>
          <w:p w14:paraId="43A8E20E" w14:textId="2EF2A7C7" w:rsidR="00021C4F" w:rsidRPr="00021C4F" w:rsidRDefault="00021C4F" w:rsidP="00021C4F">
            <w:pPr>
              <w:pStyle w:val="Beros-Normal"/>
              <w:numPr>
                <w:ilvl w:val="0"/>
                <w:numId w:val="3"/>
              </w:numPr>
            </w:pPr>
            <w:r w:rsidRPr="00021C4F">
              <w:t xml:space="preserve">Åbent hus på Lyngby Brandstation, </w:t>
            </w:r>
            <w:r w:rsidR="00FA024C">
              <w:t>15</w:t>
            </w:r>
            <w:r w:rsidRPr="00021C4F">
              <w:t>. juni 202</w:t>
            </w:r>
            <w:r w:rsidR="00927B4F">
              <w:t>4</w:t>
            </w:r>
          </w:p>
          <w:p w14:paraId="40F51C83" w14:textId="666F6D1D" w:rsidR="00021C4F" w:rsidRPr="00021C4F" w:rsidRDefault="00021C4F" w:rsidP="00021C4F">
            <w:pPr>
              <w:pStyle w:val="Beros-Normal"/>
              <w:numPr>
                <w:ilvl w:val="0"/>
                <w:numId w:val="3"/>
              </w:numPr>
            </w:pPr>
            <w:r w:rsidRPr="00021C4F">
              <w:t xml:space="preserve">Åbent hus på </w:t>
            </w:r>
            <w:r w:rsidR="00FA024C">
              <w:t>Gentofte</w:t>
            </w:r>
            <w:r w:rsidRPr="00021C4F">
              <w:t xml:space="preserve"> Brandstation, </w:t>
            </w:r>
            <w:r w:rsidR="00FA024C">
              <w:t>17</w:t>
            </w:r>
            <w:r w:rsidRPr="00021C4F">
              <w:t>. august 202</w:t>
            </w:r>
            <w:r w:rsidR="00927B4F">
              <w:t>4</w:t>
            </w:r>
          </w:p>
          <w:p w14:paraId="165396DF" w14:textId="03656069" w:rsidR="00021C4F" w:rsidRPr="00021C4F" w:rsidRDefault="00021C4F" w:rsidP="00021C4F">
            <w:pPr>
              <w:pStyle w:val="Beros-Normal"/>
              <w:numPr>
                <w:ilvl w:val="0"/>
                <w:numId w:val="3"/>
              </w:numPr>
            </w:pPr>
            <w:r w:rsidRPr="00021C4F">
              <w:t xml:space="preserve">Åbent hus på </w:t>
            </w:r>
            <w:r w:rsidR="00FA024C">
              <w:t>Gladsaxe</w:t>
            </w:r>
            <w:r w:rsidRPr="00021C4F">
              <w:t xml:space="preserve"> Brandstation, </w:t>
            </w:r>
            <w:r w:rsidR="00FA024C">
              <w:t>21</w:t>
            </w:r>
            <w:r w:rsidRPr="00021C4F">
              <w:t>. september 202</w:t>
            </w:r>
            <w:r w:rsidR="00927B4F">
              <w:t>4</w:t>
            </w:r>
          </w:p>
          <w:p w14:paraId="51197961" w14:textId="77777777" w:rsidR="00021C4F" w:rsidRDefault="00021C4F" w:rsidP="00021C4F">
            <w:pPr>
              <w:pStyle w:val="Beros-Normal"/>
            </w:pPr>
          </w:p>
        </w:tc>
      </w:tr>
      <w:tr w:rsidR="00021C4F" w14:paraId="7AB0842C" w14:textId="77777777" w:rsidTr="00021C4F">
        <w:tc>
          <w:tcPr>
            <w:tcW w:w="9212" w:type="dxa"/>
            <w:shd w:val="clear" w:color="auto" w:fill="auto"/>
          </w:tcPr>
          <w:p w14:paraId="48B8F58A" w14:textId="77777777" w:rsidR="00021C4F" w:rsidRDefault="00021C4F" w:rsidP="00021C4F">
            <w:pPr>
              <w:pStyle w:val="Beros-Normal"/>
            </w:pPr>
          </w:p>
        </w:tc>
      </w:tr>
      <w:tr w:rsidR="00021C4F" w:rsidRPr="00003154" w14:paraId="7CBC7486" w14:textId="77777777" w:rsidTr="00021C4F">
        <w:tc>
          <w:tcPr>
            <w:tcW w:w="9212" w:type="dxa"/>
            <w:shd w:val="clear" w:color="auto" w:fill="auto"/>
          </w:tcPr>
          <w:p w14:paraId="60CB9267" w14:textId="77777777" w:rsidR="00021C4F" w:rsidRDefault="00021C4F" w:rsidP="00021C4F">
            <w:pPr>
              <w:pStyle w:val="Beros-Normal"/>
              <w:rPr>
                <w:b/>
              </w:rPr>
            </w:pPr>
            <w:r>
              <w:rPr>
                <w:b/>
              </w:rPr>
              <w:t>Indstilling</w:t>
            </w:r>
          </w:p>
        </w:tc>
      </w:tr>
      <w:tr w:rsidR="00021C4F" w14:paraId="56AD45A8" w14:textId="77777777" w:rsidTr="00021C4F">
        <w:tc>
          <w:tcPr>
            <w:tcW w:w="9212" w:type="dxa"/>
            <w:shd w:val="clear" w:color="auto" w:fill="auto"/>
          </w:tcPr>
          <w:p w14:paraId="64CF233A" w14:textId="77777777" w:rsidR="00021C4F" w:rsidRDefault="00021C4F" w:rsidP="00021C4F">
            <w:pPr>
              <w:pStyle w:val="Beros-Normal"/>
            </w:pPr>
            <w:r>
              <w:t>Beredskab Øst indstiller til Beredskabskommissionen:</w:t>
            </w:r>
          </w:p>
          <w:p w14:paraId="07E82B2C" w14:textId="77777777" w:rsidR="00021C4F" w:rsidRDefault="00021C4F" w:rsidP="00021C4F">
            <w:pPr>
              <w:pStyle w:val="Beros-Normal"/>
            </w:pPr>
          </w:p>
          <w:p w14:paraId="79874D4C" w14:textId="70CCF180" w:rsidR="00021C4F" w:rsidRDefault="00021C4F" w:rsidP="00021C4F">
            <w:pPr>
              <w:pStyle w:val="Beros-Normal"/>
            </w:pPr>
            <w:r w:rsidRPr="00021C4F">
              <w:t>At meddelelserne tages til efterretning.</w:t>
            </w:r>
          </w:p>
        </w:tc>
      </w:tr>
      <w:tr w:rsidR="00021C4F" w14:paraId="15AFEBB7" w14:textId="77777777" w:rsidTr="00021C4F">
        <w:tc>
          <w:tcPr>
            <w:tcW w:w="9212" w:type="dxa"/>
            <w:shd w:val="clear" w:color="auto" w:fill="auto"/>
          </w:tcPr>
          <w:p w14:paraId="50563158" w14:textId="77777777" w:rsidR="00021C4F" w:rsidRDefault="00021C4F" w:rsidP="00021C4F">
            <w:pPr>
              <w:pStyle w:val="Beros-Normal"/>
            </w:pPr>
          </w:p>
        </w:tc>
      </w:tr>
      <w:tr w:rsidR="00021C4F" w14:paraId="7EF440A1" w14:textId="77777777" w:rsidTr="00021C4F">
        <w:tc>
          <w:tcPr>
            <w:tcW w:w="9212" w:type="dxa"/>
            <w:shd w:val="clear" w:color="auto" w:fill="auto"/>
          </w:tcPr>
          <w:p w14:paraId="12E8DC77" w14:textId="77777777" w:rsidR="009113ED" w:rsidRPr="009113ED" w:rsidRDefault="009113ED" w:rsidP="009113ED">
            <w:pPr>
              <w:pStyle w:val="Beros-Normal"/>
              <w:rPr>
                <w:b/>
              </w:rPr>
            </w:pPr>
            <w:r w:rsidRPr="009113ED">
              <w:rPr>
                <w:b/>
              </w:rPr>
              <w:t>Beslutninger</w:t>
            </w:r>
          </w:p>
          <w:p w14:paraId="3EC3F755" w14:textId="0A5E7D40" w:rsidR="00021C4F" w:rsidRDefault="009113ED" w:rsidP="009113ED">
            <w:pPr>
              <w:pStyle w:val="Beros-Normal"/>
            </w:pPr>
            <w:r w:rsidRPr="009113ED">
              <w:rPr>
                <w:bCs/>
              </w:rPr>
              <w:t>Beredskabskommissionen tog orienteringen til efterretning</w:t>
            </w:r>
          </w:p>
        </w:tc>
      </w:tr>
    </w:tbl>
    <w:p w14:paraId="163CDAD6" w14:textId="3B80E5C8" w:rsidR="000B05D3" w:rsidRDefault="000B05D3" w:rsidP="002E52AA">
      <w:pPr>
        <w:pStyle w:val="Beros-Normal"/>
      </w:pPr>
    </w:p>
    <w:p w14:paraId="0E6A2FFB" w14:textId="77777777" w:rsidR="000B05D3" w:rsidRPr="002E52AA" w:rsidRDefault="000B05D3" w:rsidP="002E52AA">
      <w:pPr>
        <w:pStyle w:val="Beros-Normal"/>
      </w:pPr>
      <w:r>
        <w:br w:type="page"/>
      </w:r>
    </w:p>
    <w:tbl>
      <w:tblPr>
        <w:tblW w:w="0" w:type="auto"/>
        <w:tblLook w:val="04A0" w:firstRow="1" w:lastRow="0" w:firstColumn="1" w:lastColumn="0" w:noHBand="0" w:noVBand="1"/>
      </w:tblPr>
      <w:tblGrid>
        <w:gridCol w:w="9212"/>
      </w:tblGrid>
      <w:tr w:rsidR="000B05D3" w14:paraId="3AAA0437" w14:textId="77777777" w:rsidTr="00021C4F">
        <w:tc>
          <w:tcPr>
            <w:tcW w:w="9212" w:type="dxa"/>
            <w:shd w:val="clear" w:color="auto" w:fill="auto"/>
          </w:tcPr>
          <w:p w14:paraId="1ABF5EF1" w14:textId="3E4AD802" w:rsidR="000B05D3" w:rsidRDefault="000B05D3" w:rsidP="00DD6DF9">
            <w:pPr>
              <w:pStyle w:val="Beros-Overskrift"/>
            </w:pPr>
            <w:bookmarkStart w:id="16" w:name="_Toc167697149"/>
            <w:r>
              <w:lastRenderedPageBreak/>
              <w:t xml:space="preserve">8. </w:t>
            </w:r>
            <w:r w:rsidR="000D7266">
              <w:t xml:space="preserve">(åben) </w:t>
            </w:r>
            <w:r>
              <w:t>Eventuelt</w:t>
            </w:r>
            <w:bookmarkEnd w:id="16"/>
          </w:p>
        </w:tc>
      </w:tr>
      <w:tr w:rsidR="000B05D3" w14:paraId="22497921" w14:textId="77777777" w:rsidTr="00021C4F">
        <w:tc>
          <w:tcPr>
            <w:tcW w:w="9212" w:type="dxa"/>
            <w:shd w:val="clear" w:color="auto" w:fill="auto"/>
          </w:tcPr>
          <w:p w14:paraId="27708275" w14:textId="77777777" w:rsidR="000B05D3" w:rsidRDefault="000B05D3" w:rsidP="00DD6DF9">
            <w:pPr>
              <w:pStyle w:val="Beros-Normal"/>
            </w:pPr>
          </w:p>
        </w:tc>
      </w:tr>
      <w:tr w:rsidR="000B05D3" w14:paraId="18D27030" w14:textId="77777777" w:rsidTr="00021C4F">
        <w:tc>
          <w:tcPr>
            <w:tcW w:w="9212" w:type="dxa"/>
            <w:shd w:val="clear" w:color="auto" w:fill="auto"/>
          </w:tcPr>
          <w:p w14:paraId="7E9442C5" w14:textId="77777777" w:rsidR="000B05D3" w:rsidRDefault="000B05D3" w:rsidP="00DD6DF9">
            <w:pPr>
              <w:pStyle w:val="Beros-Normal"/>
            </w:pPr>
          </w:p>
        </w:tc>
      </w:tr>
    </w:tbl>
    <w:p w14:paraId="3D8F3F6C" w14:textId="11BFE22B" w:rsidR="000B05D3" w:rsidRDefault="000B05D3" w:rsidP="002E52AA">
      <w:pPr>
        <w:pStyle w:val="Beros-Normal"/>
      </w:pPr>
    </w:p>
    <w:p w14:paraId="41307898" w14:textId="30C73049" w:rsidR="00AC28B9" w:rsidRPr="002E52AA" w:rsidRDefault="00AC28B9" w:rsidP="002E52AA">
      <w:pPr>
        <w:pStyle w:val="Beros-Normal"/>
      </w:pPr>
    </w:p>
    <w:sectPr w:rsidR="00AC28B9" w:rsidRPr="002E52AA" w:rsidSect="00DA0203">
      <w:pgSz w:w="11906" w:h="16838" w:code="9"/>
      <w:pgMar w:top="1871" w:right="1276" w:bottom="1418" w:left="1418" w:header="284" w:footer="425"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E59C6" w14:textId="77777777" w:rsidR="00CE70DA" w:rsidRDefault="00CE70DA">
      <w:r>
        <w:separator/>
      </w:r>
    </w:p>
  </w:endnote>
  <w:endnote w:type="continuationSeparator" w:id="0">
    <w:p w14:paraId="0A1DEEDC" w14:textId="77777777" w:rsidR="00CE70DA" w:rsidRDefault="00CE7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B0892" w14:textId="77777777" w:rsidR="00E57900" w:rsidRDefault="00FE5448">
    <w:pPr>
      <w:pStyle w:val="Sidefod"/>
      <w:framePr w:wrap="around" w:vAnchor="text" w:hAnchor="margin" w:xAlign="right" w:y="1"/>
      <w:rPr>
        <w:rStyle w:val="Sidetal"/>
      </w:rPr>
    </w:pPr>
    <w:r>
      <w:rPr>
        <w:rStyle w:val="Sidetal"/>
      </w:rPr>
      <w:fldChar w:fldCharType="begin"/>
    </w:r>
    <w:r w:rsidR="00E57900">
      <w:rPr>
        <w:rStyle w:val="Sidetal"/>
      </w:rPr>
      <w:instrText xml:space="preserve">PAGE  </w:instrText>
    </w:r>
    <w:r>
      <w:rPr>
        <w:rStyle w:val="Sidetal"/>
      </w:rPr>
      <w:fldChar w:fldCharType="end"/>
    </w:r>
  </w:p>
  <w:p w14:paraId="73349982" w14:textId="77777777" w:rsidR="00E57900" w:rsidRDefault="00E57900">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5D847" w14:textId="77777777" w:rsidR="00C92083" w:rsidRDefault="00C92083" w:rsidP="00E8223D">
    <w:pPr>
      <w:pStyle w:val="Sidefod"/>
    </w:pPr>
  </w:p>
  <w:p w14:paraId="64A6E885" w14:textId="577AEE35" w:rsidR="00E57900" w:rsidRPr="00E8223D" w:rsidRDefault="0098621F" w:rsidP="00E8223D">
    <w:pPr>
      <w:pStyle w:val="Sidefod"/>
    </w:pPr>
    <w:r>
      <w:rPr>
        <w:noProof/>
        <w:lang w:eastAsia="en-US"/>
      </w:rPr>
      <mc:AlternateContent>
        <mc:Choice Requires="wps">
          <w:drawing>
            <wp:anchor distT="0" distB="0" distL="114300" distR="114300" simplePos="0" relativeHeight="251657728" behindDoc="0" locked="1" layoutInCell="1" allowOverlap="1" wp14:anchorId="0A851884" wp14:editId="446AFD0E">
              <wp:simplePos x="0" y="0"/>
              <wp:positionH relativeFrom="page">
                <wp:posOffset>5652770</wp:posOffset>
              </wp:positionH>
              <wp:positionV relativeFrom="page">
                <wp:posOffset>9577070</wp:posOffset>
              </wp:positionV>
              <wp:extent cx="1511935" cy="759460"/>
              <wp:effectExtent l="0" t="0" r="0" b="0"/>
              <wp:wrapNone/>
              <wp:docPr id="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935" cy="759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002305" w14:textId="77777777" w:rsidR="00E57900" w:rsidRDefault="00E57900"/>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851884" id="_x0000_t202" coordsize="21600,21600" o:spt="202" path="m,l,21600r21600,l21600,xe">
              <v:stroke joinstyle="miter"/>
              <v:path gradientshapeok="t" o:connecttype="rect"/>
            </v:shapetype>
            <v:shape id="Text Box 81" o:spid="_x0000_s1028" type="#_x0000_t202" style="position:absolute;margin-left:445.1pt;margin-top:754.1pt;width:119.05pt;height:59.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" stroked="f">
              <v:textbox inset="0,0,0,0">
                <w:txbxContent>
                  <w:p w14:paraId="4B002305" w14:textId="77777777" w:rsidR="00E57900" w:rsidRDefault="00E57900"/>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FA034" w14:textId="77777777" w:rsidR="00C92083" w:rsidRDefault="00C92083" w:rsidP="00C92083">
    <w:pPr>
      <w:pStyle w:val="Sidefod"/>
    </w:pPr>
    <w:r>
      <w:t xml:space="preserve">Side </w:t>
    </w:r>
    <w:r>
      <w:rPr>
        <w:b/>
        <w:bCs/>
      </w:rPr>
      <w:fldChar w:fldCharType="begin"/>
    </w:r>
    <w:r>
      <w:rPr>
        <w:b/>
        <w:bCs/>
      </w:rPr>
      <w:instrText>PAGE  \* Arabic  \* MERGEFORMAT</w:instrText>
    </w:r>
    <w:r>
      <w:rPr>
        <w:b/>
        <w:bCs/>
      </w:rPr>
      <w:fldChar w:fldCharType="separate"/>
    </w:r>
    <w:r w:rsidR="00DA0203">
      <w:rPr>
        <w:b/>
        <w:bCs/>
        <w:noProof/>
      </w:rPr>
      <w:t>3</w:t>
    </w:r>
    <w:r>
      <w:rPr>
        <w:b/>
        <w:bCs/>
      </w:rPr>
      <w:fldChar w:fldCharType="end"/>
    </w:r>
    <w:r>
      <w:t xml:space="preserve"> af </w:t>
    </w:r>
    <w:r>
      <w:rPr>
        <w:b/>
        <w:bCs/>
      </w:rPr>
      <w:fldChar w:fldCharType="begin"/>
    </w:r>
    <w:r>
      <w:rPr>
        <w:b/>
        <w:bCs/>
      </w:rPr>
      <w:instrText>NUMPAGES  \* Arabic  \* MERGEFORMAT</w:instrText>
    </w:r>
    <w:r>
      <w:rPr>
        <w:b/>
        <w:bCs/>
      </w:rPr>
      <w:fldChar w:fldCharType="separate"/>
    </w:r>
    <w:r w:rsidR="00DA0203">
      <w:rPr>
        <w:b/>
        <w:bCs/>
        <w:noProof/>
      </w:rPr>
      <w:t>3</w:t>
    </w:r>
    <w:r>
      <w:rPr>
        <w:b/>
        <w:bCs/>
      </w:rPr>
      <w:fldChar w:fldCharType="end"/>
    </w:r>
  </w:p>
  <w:p w14:paraId="08B1C46F" w14:textId="77777777" w:rsidR="00C92083" w:rsidRDefault="00C92083" w:rsidP="00C92083">
    <w:pPr>
      <w:pStyle w:val="Sidefod"/>
    </w:pPr>
  </w:p>
  <w:p w14:paraId="26C98C20" w14:textId="4EEC71F2" w:rsidR="00E57900" w:rsidRPr="008627E6" w:rsidRDefault="0098621F">
    <w:pPr>
      <w:pStyle w:val="Sidefod"/>
      <w:rPr>
        <w:lang w:val="en-GB"/>
      </w:rPr>
    </w:pPr>
    <w:r>
      <w:rPr>
        <w:noProof/>
      </w:rPr>
      <w:drawing>
        <wp:anchor distT="0" distB="0" distL="114300" distR="114300" simplePos="0" relativeHeight="251659776" behindDoc="1" locked="0" layoutInCell="1" allowOverlap="1" wp14:anchorId="2F0A2E1C" wp14:editId="41B81AE4">
          <wp:simplePos x="0" y="0"/>
          <wp:positionH relativeFrom="page">
            <wp:posOffset>5652770</wp:posOffset>
          </wp:positionH>
          <wp:positionV relativeFrom="page">
            <wp:posOffset>9577070</wp:posOffset>
          </wp:positionV>
          <wp:extent cx="1512570" cy="758825"/>
          <wp:effectExtent l="0" t="0" r="0" b="0"/>
          <wp:wrapThrough wrapText="bothSides">
            <wp:wrapPolygon edited="0">
              <wp:start x="0" y="0"/>
              <wp:lineTo x="0" y="11387"/>
              <wp:lineTo x="4625" y="17352"/>
              <wp:lineTo x="4625" y="21148"/>
              <wp:lineTo x="21219" y="21148"/>
              <wp:lineTo x="21219" y="9761"/>
              <wp:lineTo x="16594" y="8676"/>
              <wp:lineTo x="16594" y="0"/>
              <wp:lineTo x="0" y="0"/>
            </wp:wrapPolygon>
          </wp:wrapThrough>
          <wp:docPr id="68" name="Billed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2570" cy="7588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7EA71" w14:textId="77777777" w:rsidR="00C92083" w:rsidRDefault="00C92083" w:rsidP="00E8223D">
    <w:pPr>
      <w:pStyle w:val="Sidefod"/>
    </w:pPr>
    <w:r>
      <w:t xml:space="preserve">Side </w:t>
    </w:r>
    <w:r>
      <w:rPr>
        <w:b/>
        <w:bCs/>
      </w:rPr>
      <w:fldChar w:fldCharType="begin"/>
    </w:r>
    <w:r>
      <w:rPr>
        <w:b/>
        <w:bCs/>
      </w:rPr>
      <w:instrText>PAGE  \* Arabic  \* MERGEFORMAT</w:instrText>
    </w:r>
    <w:r>
      <w:rPr>
        <w:b/>
        <w:bCs/>
      </w:rPr>
      <w:fldChar w:fldCharType="separate"/>
    </w:r>
    <w:r w:rsidR="00487ACD">
      <w:rPr>
        <w:b/>
        <w:bCs/>
        <w:noProof/>
      </w:rPr>
      <w:t>3</w:t>
    </w:r>
    <w:r>
      <w:rPr>
        <w:b/>
        <w:bCs/>
      </w:rPr>
      <w:fldChar w:fldCharType="end"/>
    </w:r>
    <w:r>
      <w:t xml:space="preserve"> af </w:t>
    </w:r>
    <w:r>
      <w:rPr>
        <w:b/>
        <w:bCs/>
      </w:rPr>
      <w:fldChar w:fldCharType="begin"/>
    </w:r>
    <w:r>
      <w:rPr>
        <w:b/>
        <w:bCs/>
      </w:rPr>
      <w:instrText>NUMPAGES  \* Arabic  \* MERGEFORMAT</w:instrText>
    </w:r>
    <w:r>
      <w:rPr>
        <w:b/>
        <w:bCs/>
      </w:rPr>
      <w:fldChar w:fldCharType="separate"/>
    </w:r>
    <w:r w:rsidR="00487ACD">
      <w:rPr>
        <w:b/>
        <w:bCs/>
        <w:noProof/>
      </w:rPr>
      <w:t>3</w:t>
    </w:r>
    <w:r>
      <w:rPr>
        <w:b/>
        <w:bCs/>
      </w:rPr>
      <w:fldChar w:fldCharType="end"/>
    </w:r>
  </w:p>
  <w:p w14:paraId="21F9CAE4" w14:textId="77777777" w:rsidR="00C92083" w:rsidRDefault="00C92083" w:rsidP="00E8223D">
    <w:pPr>
      <w:pStyle w:val="Sidefod"/>
    </w:pPr>
  </w:p>
  <w:p w14:paraId="06E95E81" w14:textId="7C327EDB" w:rsidR="00C92083" w:rsidRPr="00E8223D" w:rsidRDefault="0098621F" w:rsidP="00E8223D">
    <w:pPr>
      <w:pStyle w:val="Sidefod"/>
    </w:pPr>
    <w:r>
      <w:rPr>
        <w:noProof/>
        <w:lang w:eastAsia="en-US"/>
      </w:rPr>
      <mc:AlternateContent>
        <mc:Choice Requires="wps">
          <w:drawing>
            <wp:anchor distT="0" distB="0" distL="114300" distR="114300" simplePos="0" relativeHeight="251658752" behindDoc="0" locked="1" layoutInCell="1" allowOverlap="1" wp14:anchorId="3497BDD1" wp14:editId="5949B85C">
              <wp:simplePos x="0" y="0"/>
              <wp:positionH relativeFrom="page">
                <wp:posOffset>5652770</wp:posOffset>
              </wp:positionH>
              <wp:positionV relativeFrom="page">
                <wp:posOffset>9577070</wp:posOffset>
              </wp:positionV>
              <wp:extent cx="1511935" cy="759460"/>
              <wp:effectExtent l="0" t="0" r="0" b="0"/>
              <wp:wrapNone/>
              <wp:docPr id="1"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935" cy="759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5430F6" w14:textId="77777777" w:rsidR="00C92083" w:rsidRDefault="00C92083">
                          <w:bookmarkStart w:id="7" w:name="Bund_Logo"/>
                          <w:bookmarkEnd w:id="7"/>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97BDD1" id="_x0000_t202" coordsize="21600,21600" o:spt="202" path="m,l,21600r21600,l21600,xe">
              <v:stroke joinstyle="miter"/>
              <v:path gradientshapeok="t" o:connecttype="rect"/>
            </v:shapetype>
            <v:shape id="Text Box 85" o:spid="_x0000_s1029" type="#_x0000_t202" style="position:absolute;margin-left:445.1pt;margin-top:754.1pt;width:119.05pt;height:59.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" stroked="f">
              <v:textbox inset="0,0,0,0">
                <w:txbxContent>
                  <w:p w14:paraId="105430F6" w14:textId="77777777" w:rsidR="00C92083" w:rsidRDefault="00C92083">
                    <w:bookmarkStart w:id="9" w:name="Bund_Logo"/>
                    <w:bookmarkEnd w:id="9"/>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B26D3" w14:textId="77777777" w:rsidR="00CE70DA" w:rsidRDefault="00CE70DA">
      <w:r>
        <w:separator/>
      </w:r>
    </w:p>
  </w:footnote>
  <w:footnote w:type="continuationSeparator" w:id="0">
    <w:p w14:paraId="17AD4185" w14:textId="77777777" w:rsidR="00CE70DA" w:rsidRDefault="00CE7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2D7DA" w14:textId="2340CE10" w:rsidR="00E57900" w:rsidRPr="0034165D" w:rsidRDefault="0098621F" w:rsidP="004F69A1">
    <w:pPr>
      <w:pStyle w:val="Beros-Type"/>
    </w:pPr>
    <w:r>
      <w:rPr>
        <w:noProof/>
        <w:lang w:val="da-DK"/>
      </w:rPr>
      <mc:AlternateContent>
        <mc:Choice Requires="wps">
          <w:drawing>
            <wp:anchor distT="0" distB="0" distL="114300" distR="114300" simplePos="0" relativeHeight="251656704" behindDoc="0" locked="1" layoutInCell="1" allowOverlap="1" wp14:anchorId="0C64AED8" wp14:editId="35BCB38C">
              <wp:simplePos x="0" y="0"/>
              <wp:positionH relativeFrom="page">
                <wp:posOffset>4319270</wp:posOffset>
              </wp:positionH>
              <wp:positionV relativeFrom="page">
                <wp:posOffset>360045</wp:posOffset>
              </wp:positionV>
              <wp:extent cx="2881630" cy="433070"/>
              <wp:effectExtent l="0" t="0" r="0" b="0"/>
              <wp:wrapNone/>
              <wp:docPr id="4" name="Text Box 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881630" cy="433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9C601" w14:textId="77777777" w:rsidR="00E57900" w:rsidRDefault="00E57900" w:rsidP="00E57900">
                          <w:pPr>
                            <w:jc w:val="right"/>
                            <w:rPr>
                              <w:rFonts w:ascii="Calibri" w:hAnsi="Calibri"/>
                            </w:rPr>
                          </w:pPr>
                          <w:bookmarkStart w:id="0" w:name="Top_Logo"/>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64AED8" id="_x0000_t202" coordsize="21600,21600" o:spt="202" path="m,l,21600r21600,l21600,xe">
              <v:stroke joinstyle="miter"/>
              <v:path gradientshapeok="t" o:connecttype="rect"/>
            </v:shapetype>
            <v:shape id="Text Box 80" o:spid="_x0000_s1026" type="#_x0000_t202" style="position:absolute;margin-left:340.1pt;margin-top:28.35pt;width:226.9pt;height:34.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" stroked="f">
              <o:lock v:ext="edit" aspectratio="t"/>
              <v:textbox inset="0,0,0,0">
                <w:txbxContent>
                  <w:p w14:paraId="3C59C601" w14:textId="77777777" w:rsidR="00E57900" w:rsidRDefault="00E57900" w:rsidP="00E57900">
                    <w:pPr>
                      <w:jc w:val="right"/>
                      <w:rPr>
                        <w:rFonts w:ascii="Calibri" w:hAnsi="Calibri"/>
                      </w:rPr>
                    </w:pPr>
                    <w:bookmarkStart w:id="1" w:name="Top_Logo"/>
                    <w:bookmarkEnd w:id="1"/>
                  </w:p>
                </w:txbxContent>
              </v:textbox>
              <w10:wrap anchorx="page" anchory="page"/>
              <w10:anchorlock/>
            </v:shape>
          </w:pict>
        </mc:Fallback>
      </mc:AlternateContent>
    </w:r>
    <w:bookmarkStart w:id="1" w:name="Top_Type"/>
    <w:bookmarkEnd w:id="1"/>
  </w:p>
  <w:p w14:paraId="7F6F9BE9" w14:textId="77777777" w:rsidR="00E57900" w:rsidRPr="0057700C" w:rsidRDefault="00E57900" w:rsidP="007D4FBA">
    <w:pPr>
      <w:pStyle w:val="Sidehoved"/>
      <w:rPr>
        <w:lang w:val="en-GB"/>
      </w:rPr>
    </w:pPr>
  </w:p>
  <w:p w14:paraId="77BD320D" w14:textId="3D296096" w:rsidR="00E57900" w:rsidRPr="007D4FBA" w:rsidRDefault="0098621F" w:rsidP="007D4FBA">
    <w:pPr>
      <w:pStyle w:val="Sidehoved"/>
    </w:pPr>
    <w:r>
      <w:rPr>
        <w:rFonts w:ascii="Calibri" w:hAnsi="Calibri"/>
        <w:noProof/>
        <w:sz w:val="52"/>
        <w:szCs w:val="52"/>
      </w:rPr>
      <mc:AlternateContent>
        <mc:Choice Requires="wps">
          <w:drawing>
            <wp:anchor distT="0" distB="0" distL="114300" distR="114300" simplePos="0" relativeHeight="251655680" behindDoc="0" locked="0" layoutInCell="1" allowOverlap="1" wp14:anchorId="0D943A16" wp14:editId="778B7C38">
              <wp:simplePos x="0" y="0"/>
              <wp:positionH relativeFrom="page">
                <wp:posOffset>0</wp:posOffset>
              </wp:positionH>
              <wp:positionV relativeFrom="paragraph">
                <wp:posOffset>1454150</wp:posOffset>
              </wp:positionV>
              <wp:extent cx="228600" cy="228600"/>
              <wp:effectExtent l="0" t="0" r="0" b="0"/>
              <wp:wrapNone/>
              <wp:docPr id="3"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DD24E" w14:textId="77777777" w:rsidR="00E57900" w:rsidRDefault="00E57900" w:rsidP="007D4FBA">
                          <w:r>
                            <w:sym w:font="Webdings" w:char="F034"/>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43A16" id="Text Box 75" o:spid="_x0000_s1027" type="#_x0000_t202" style="position:absolute;margin-left:0;margin-top:114.5pt;width:18pt;height:1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" filled="f" stroked="f">
              <v:textbox inset="0,,0">
                <w:txbxContent>
                  <w:p w14:paraId="407DD24E" w14:textId="77777777" w:rsidR="00E57900" w:rsidRDefault="00E57900" w:rsidP="007D4FBA">
                    <w:r>
                      <w:sym w:font="Webdings" w:char="F034"/>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CCC5D58"/>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10147E21"/>
    <w:multiLevelType w:val="hybridMultilevel"/>
    <w:tmpl w:val="DB8C43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1E20C7F"/>
    <w:multiLevelType w:val="hybridMultilevel"/>
    <w:tmpl w:val="1C02CBD2"/>
    <w:lvl w:ilvl="0" w:tplc="FA0E7F04">
      <w:start w:val="1"/>
      <w:numFmt w:val="bullet"/>
      <w:pStyle w:val="Beros-Punktopstilling"/>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502CF0"/>
    <w:multiLevelType w:val="hybridMultilevel"/>
    <w:tmpl w:val="E29AA9D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6A603DAA"/>
    <w:multiLevelType w:val="hybridMultilevel"/>
    <w:tmpl w:val="A572A822"/>
    <w:lvl w:ilvl="0" w:tplc="0406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6C4E42C5"/>
    <w:multiLevelType w:val="hybridMultilevel"/>
    <w:tmpl w:val="78085B2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6EE355BA"/>
    <w:multiLevelType w:val="hybridMultilevel"/>
    <w:tmpl w:val="FCF626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7D434ADD"/>
    <w:multiLevelType w:val="hybridMultilevel"/>
    <w:tmpl w:val="83AE1FA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7DD10B4B"/>
    <w:multiLevelType w:val="hybridMultilevel"/>
    <w:tmpl w:val="DBF6EDD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34962407">
    <w:abstractNumId w:val="2"/>
  </w:num>
  <w:num w:numId="2" w16cid:durableId="1076706362">
    <w:abstractNumId w:val="0"/>
  </w:num>
  <w:num w:numId="3" w16cid:durableId="383413287">
    <w:abstractNumId w:val="1"/>
  </w:num>
  <w:num w:numId="4" w16cid:durableId="147482640">
    <w:abstractNumId w:val="3"/>
  </w:num>
  <w:num w:numId="5" w16cid:durableId="495345554">
    <w:abstractNumId w:val="5"/>
  </w:num>
  <w:num w:numId="6" w16cid:durableId="513960181">
    <w:abstractNumId w:val="7"/>
  </w:num>
  <w:num w:numId="7" w16cid:durableId="1774475565">
    <w:abstractNumId w:val="4"/>
  </w:num>
  <w:num w:numId="8" w16cid:durableId="630283780">
    <w:abstractNumId w:val="8"/>
  </w:num>
  <w:num w:numId="9" w16cid:durableId="21112681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5D3"/>
    <w:rsid w:val="00003154"/>
    <w:rsid w:val="00004B1F"/>
    <w:rsid w:val="000103F7"/>
    <w:rsid w:val="00010A84"/>
    <w:rsid w:val="00011501"/>
    <w:rsid w:val="00016136"/>
    <w:rsid w:val="00017DCF"/>
    <w:rsid w:val="00020770"/>
    <w:rsid w:val="00020BAB"/>
    <w:rsid w:val="00020D07"/>
    <w:rsid w:val="00021017"/>
    <w:rsid w:val="00021C4F"/>
    <w:rsid w:val="0002285D"/>
    <w:rsid w:val="000254A3"/>
    <w:rsid w:val="00030418"/>
    <w:rsid w:val="000321CF"/>
    <w:rsid w:val="00035CF3"/>
    <w:rsid w:val="00036538"/>
    <w:rsid w:val="00046837"/>
    <w:rsid w:val="00046AB5"/>
    <w:rsid w:val="00050452"/>
    <w:rsid w:val="000525D7"/>
    <w:rsid w:val="0005353C"/>
    <w:rsid w:val="00054279"/>
    <w:rsid w:val="00060758"/>
    <w:rsid w:val="00062BD5"/>
    <w:rsid w:val="00064E06"/>
    <w:rsid w:val="00081730"/>
    <w:rsid w:val="00082F2E"/>
    <w:rsid w:val="00090910"/>
    <w:rsid w:val="0009391F"/>
    <w:rsid w:val="000A3080"/>
    <w:rsid w:val="000B001D"/>
    <w:rsid w:val="000B05D3"/>
    <w:rsid w:val="000B4132"/>
    <w:rsid w:val="000B5158"/>
    <w:rsid w:val="000B7792"/>
    <w:rsid w:val="000C15FE"/>
    <w:rsid w:val="000D45A0"/>
    <w:rsid w:val="000D7266"/>
    <w:rsid w:val="000E23D9"/>
    <w:rsid w:val="000E4B02"/>
    <w:rsid w:val="000F22B2"/>
    <w:rsid w:val="000F2859"/>
    <w:rsid w:val="000F5596"/>
    <w:rsid w:val="000F7CBA"/>
    <w:rsid w:val="0010530C"/>
    <w:rsid w:val="00107629"/>
    <w:rsid w:val="0011324F"/>
    <w:rsid w:val="00113B39"/>
    <w:rsid w:val="00121DB6"/>
    <w:rsid w:val="0012405F"/>
    <w:rsid w:val="00126D02"/>
    <w:rsid w:val="001311A4"/>
    <w:rsid w:val="001336F7"/>
    <w:rsid w:val="001423B9"/>
    <w:rsid w:val="00142D19"/>
    <w:rsid w:val="001432DB"/>
    <w:rsid w:val="001526D7"/>
    <w:rsid w:val="001531CA"/>
    <w:rsid w:val="00154DB7"/>
    <w:rsid w:val="0017236C"/>
    <w:rsid w:val="001770BF"/>
    <w:rsid w:val="00181BD0"/>
    <w:rsid w:val="00191425"/>
    <w:rsid w:val="0019578C"/>
    <w:rsid w:val="001A07C1"/>
    <w:rsid w:val="001A58B9"/>
    <w:rsid w:val="001B7250"/>
    <w:rsid w:val="001C1682"/>
    <w:rsid w:val="001C22DD"/>
    <w:rsid w:val="001C3CD2"/>
    <w:rsid w:val="001D2439"/>
    <w:rsid w:val="001D27FB"/>
    <w:rsid w:val="001D3390"/>
    <w:rsid w:val="001D7B86"/>
    <w:rsid w:val="001E1575"/>
    <w:rsid w:val="001F0E98"/>
    <w:rsid w:val="001F149D"/>
    <w:rsid w:val="001F2A4B"/>
    <w:rsid w:val="001F2EF3"/>
    <w:rsid w:val="0020278E"/>
    <w:rsid w:val="00212C39"/>
    <w:rsid w:val="00214740"/>
    <w:rsid w:val="0022060A"/>
    <w:rsid w:val="00220906"/>
    <w:rsid w:val="00222CE6"/>
    <w:rsid w:val="00235B26"/>
    <w:rsid w:val="002372B4"/>
    <w:rsid w:val="00237AC5"/>
    <w:rsid w:val="002413B3"/>
    <w:rsid w:val="00245D49"/>
    <w:rsid w:val="00251D18"/>
    <w:rsid w:val="00252341"/>
    <w:rsid w:val="00252371"/>
    <w:rsid w:val="00252936"/>
    <w:rsid w:val="00254273"/>
    <w:rsid w:val="002641EC"/>
    <w:rsid w:val="00265409"/>
    <w:rsid w:val="0027101B"/>
    <w:rsid w:val="00272B82"/>
    <w:rsid w:val="00275F43"/>
    <w:rsid w:val="0027634E"/>
    <w:rsid w:val="00277C0A"/>
    <w:rsid w:val="002805AC"/>
    <w:rsid w:val="00283339"/>
    <w:rsid w:val="002853C9"/>
    <w:rsid w:val="0029268C"/>
    <w:rsid w:val="00292CFD"/>
    <w:rsid w:val="002957C5"/>
    <w:rsid w:val="002970DC"/>
    <w:rsid w:val="00297C02"/>
    <w:rsid w:val="002A0594"/>
    <w:rsid w:val="002B46AF"/>
    <w:rsid w:val="002B77F0"/>
    <w:rsid w:val="002B7917"/>
    <w:rsid w:val="002C0197"/>
    <w:rsid w:val="002C0EC2"/>
    <w:rsid w:val="002C144E"/>
    <w:rsid w:val="002C3008"/>
    <w:rsid w:val="002C307D"/>
    <w:rsid w:val="002C6226"/>
    <w:rsid w:val="002C79DC"/>
    <w:rsid w:val="002D0477"/>
    <w:rsid w:val="002D1D97"/>
    <w:rsid w:val="002D32F4"/>
    <w:rsid w:val="002D50D0"/>
    <w:rsid w:val="002E364D"/>
    <w:rsid w:val="002E36A6"/>
    <w:rsid w:val="002E52AA"/>
    <w:rsid w:val="002F3E35"/>
    <w:rsid w:val="002F4CEF"/>
    <w:rsid w:val="002F690D"/>
    <w:rsid w:val="002F6E6F"/>
    <w:rsid w:val="002F7F49"/>
    <w:rsid w:val="003024A5"/>
    <w:rsid w:val="0030343E"/>
    <w:rsid w:val="003070BF"/>
    <w:rsid w:val="0030729C"/>
    <w:rsid w:val="00307B69"/>
    <w:rsid w:val="00310B46"/>
    <w:rsid w:val="00311572"/>
    <w:rsid w:val="00312E3C"/>
    <w:rsid w:val="00312EFC"/>
    <w:rsid w:val="00316129"/>
    <w:rsid w:val="003235AF"/>
    <w:rsid w:val="003245CF"/>
    <w:rsid w:val="00336399"/>
    <w:rsid w:val="0033692E"/>
    <w:rsid w:val="0033788F"/>
    <w:rsid w:val="00341200"/>
    <w:rsid w:val="0034165D"/>
    <w:rsid w:val="00341C24"/>
    <w:rsid w:val="003464AF"/>
    <w:rsid w:val="00350466"/>
    <w:rsid w:val="00354FE5"/>
    <w:rsid w:val="00356F12"/>
    <w:rsid w:val="0036089F"/>
    <w:rsid w:val="003627A8"/>
    <w:rsid w:val="00362E02"/>
    <w:rsid w:val="003646F9"/>
    <w:rsid w:val="00371D99"/>
    <w:rsid w:val="00375C5A"/>
    <w:rsid w:val="00377BF9"/>
    <w:rsid w:val="00380DEF"/>
    <w:rsid w:val="0038302B"/>
    <w:rsid w:val="00386D1A"/>
    <w:rsid w:val="003870FE"/>
    <w:rsid w:val="00387D32"/>
    <w:rsid w:val="00397604"/>
    <w:rsid w:val="003A5394"/>
    <w:rsid w:val="003A55C5"/>
    <w:rsid w:val="003B0DF2"/>
    <w:rsid w:val="003B763E"/>
    <w:rsid w:val="003C08CD"/>
    <w:rsid w:val="003C1175"/>
    <w:rsid w:val="003C4075"/>
    <w:rsid w:val="003D04B8"/>
    <w:rsid w:val="003D3911"/>
    <w:rsid w:val="003D6473"/>
    <w:rsid w:val="003D66AD"/>
    <w:rsid w:val="003D6B2F"/>
    <w:rsid w:val="003E21D2"/>
    <w:rsid w:val="003F2A85"/>
    <w:rsid w:val="003F6014"/>
    <w:rsid w:val="003F6EAE"/>
    <w:rsid w:val="003F7503"/>
    <w:rsid w:val="00405A41"/>
    <w:rsid w:val="00407424"/>
    <w:rsid w:val="00407A7E"/>
    <w:rsid w:val="0041434B"/>
    <w:rsid w:val="00426063"/>
    <w:rsid w:val="00430D00"/>
    <w:rsid w:val="00430E12"/>
    <w:rsid w:val="00435EDA"/>
    <w:rsid w:val="004363CE"/>
    <w:rsid w:val="00440029"/>
    <w:rsid w:val="00441B58"/>
    <w:rsid w:val="004425F9"/>
    <w:rsid w:val="00444312"/>
    <w:rsid w:val="0044573D"/>
    <w:rsid w:val="0045014F"/>
    <w:rsid w:val="00450EF3"/>
    <w:rsid w:val="0045524E"/>
    <w:rsid w:val="00455ED5"/>
    <w:rsid w:val="00460D62"/>
    <w:rsid w:val="004617E6"/>
    <w:rsid w:val="00461B44"/>
    <w:rsid w:val="00465147"/>
    <w:rsid w:val="004707DE"/>
    <w:rsid w:val="004766E1"/>
    <w:rsid w:val="00477397"/>
    <w:rsid w:val="00477918"/>
    <w:rsid w:val="00483B34"/>
    <w:rsid w:val="00487ACD"/>
    <w:rsid w:val="004931A0"/>
    <w:rsid w:val="00497F7A"/>
    <w:rsid w:val="004B27B1"/>
    <w:rsid w:val="004B34A1"/>
    <w:rsid w:val="004B6FA6"/>
    <w:rsid w:val="004B7F7A"/>
    <w:rsid w:val="004D0BA2"/>
    <w:rsid w:val="004D52F6"/>
    <w:rsid w:val="004D6650"/>
    <w:rsid w:val="004D6C47"/>
    <w:rsid w:val="004D6DB3"/>
    <w:rsid w:val="004E0820"/>
    <w:rsid w:val="004E246B"/>
    <w:rsid w:val="004E4A1F"/>
    <w:rsid w:val="004E53C9"/>
    <w:rsid w:val="004F1E6B"/>
    <w:rsid w:val="004F4519"/>
    <w:rsid w:val="004F69A1"/>
    <w:rsid w:val="004F7661"/>
    <w:rsid w:val="00503FA2"/>
    <w:rsid w:val="005055D3"/>
    <w:rsid w:val="0050626C"/>
    <w:rsid w:val="00507512"/>
    <w:rsid w:val="0051376F"/>
    <w:rsid w:val="0051567E"/>
    <w:rsid w:val="00516940"/>
    <w:rsid w:val="005172DE"/>
    <w:rsid w:val="005243BE"/>
    <w:rsid w:val="00531E97"/>
    <w:rsid w:val="00532800"/>
    <w:rsid w:val="00533E45"/>
    <w:rsid w:val="00541D6D"/>
    <w:rsid w:val="005432B6"/>
    <w:rsid w:val="00546170"/>
    <w:rsid w:val="00546FA9"/>
    <w:rsid w:val="00555786"/>
    <w:rsid w:val="0055639F"/>
    <w:rsid w:val="0056018D"/>
    <w:rsid w:val="00560C2F"/>
    <w:rsid w:val="00567605"/>
    <w:rsid w:val="00570ACC"/>
    <w:rsid w:val="00571D52"/>
    <w:rsid w:val="0057700C"/>
    <w:rsid w:val="005779CB"/>
    <w:rsid w:val="00581814"/>
    <w:rsid w:val="00582EB3"/>
    <w:rsid w:val="0058760A"/>
    <w:rsid w:val="00596BE4"/>
    <w:rsid w:val="00597B0B"/>
    <w:rsid w:val="005A1B77"/>
    <w:rsid w:val="005B2FB7"/>
    <w:rsid w:val="005B38B0"/>
    <w:rsid w:val="005B7BB9"/>
    <w:rsid w:val="005B7C95"/>
    <w:rsid w:val="005C5EEF"/>
    <w:rsid w:val="005D35B0"/>
    <w:rsid w:val="005D62DA"/>
    <w:rsid w:val="005D7916"/>
    <w:rsid w:val="005F12F9"/>
    <w:rsid w:val="005F40E9"/>
    <w:rsid w:val="005F416F"/>
    <w:rsid w:val="0060124B"/>
    <w:rsid w:val="00601371"/>
    <w:rsid w:val="00602C62"/>
    <w:rsid w:val="00604C61"/>
    <w:rsid w:val="00612006"/>
    <w:rsid w:val="00613488"/>
    <w:rsid w:val="00613799"/>
    <w:rsid w:val="0061582A"/>
    <w:rsid w:val="00615CEE"/>
    <w:rsid w:val="00615E3E"/>
    <w:rsid w:val="00622128"/>
    <w:rsid w:val="006314BE"/>
    <w:rsid w:val="00633505"/>
    <w:rsid w:val="00634AEE"/>
    <w:rsid w:val="00637568"/>
    <w:rsid w:val="006554F2"/>
    <w:rsid w:val="0066371F"/>
    <w:rsid w:val="00663AFD"/>
    <w:rsid w:val="00666605"/>
    <w:rsid w:val="00667C97"/>
    <w:rsid w:val="00670FB2"/>
    <w:rsid w:val="00672A55"/>
    <w:rsid w:val="00676B26"/>
    <w:rsid w:val="00680832"/>
    <w:rsid w:val="00680DEF"/>
    <w:rsid w:val="006842B7"/>
    <w:rsid w:val="00685E07"/>
    <w:rsid w:val="0068630A"/>
    <w:rsid w:val="00686322"/>
    <w:rsid w:val="00695065"/>
    <w:rsid w:val="00696040"/>
    <w:rsid w:val="006A090F"/>
    <w:rsid w:val="006A2624"/>
    <w:rsid w:val="006A62A7"/>
    <w:rsid w:val="006B1051"/>
    <w:rsid w:val="006B6AD8"/>
    <w:rsid w:val="006C12D1"/>
    <w:rsid w:val="006C3C30"/>
    <w:rsid w:val="006C6238"/>
    <w:rsid w:val="006D204F"/>
    <w:rsid w:val="006D2A8B"/>
    <w:rsid w:val="006E012E"/>
    <w:rsid w:val="006E2638"/>
    <w:rsid w:val="006E34A5"/>
    <w:rsid w:val="006E49AD"/>
    <w:rsid w:val="006E770C"/>
    <w:rsid w:val="006F7BFA"/>
    <w:rsid w:val="0070098F"/>
    <w:rsid w:val="00701B8D"/>
    <w:rsid w:val="00702D1E"/>
    <w:rsid w:val="007071E7"/>
    <w:rsid w:val="007120B0"/>
    <w:rsid w:val="0071382C"/>
    <w:rsid w:val="00713C0F"/>
    <w:rsid w:val="00715546"/>
    <w:rsid w:val="007213BE"/>
    <w:rsid w:val="007218E3"/>
    <w:rsid w:val="00727190"/>
    <w:rsid w:val="00727ADB"/>
    <w:rsid w:val="007308A8"/>
    <w:rsid w:val="007318D1"/>
    <w:rsid w:val="00734342"/>
    <w:rsid w:val="00737F79"/>
    <w:rsid w:val="00743204"/>
    <w:rsid w:val="00743B86"/>
    <w:rsid w:val="00746FCF"/>
    <w:rsid w:val="00750AAB"/>
    <w:rsid w:val="00752319"/>
    <w:rsid w:val="00754ACF"/>
    <w:rsid w:val="00754E85"/>
    <w:rsid w:val="007568F8"/>
    <w:rsid w:val="00756F58"/>
    <w:rsid w:val="00757C2C"/>
    <w:rsid w:val="00761E00"/>
    <w:rsid w:val="00766991"/>
    <w:rsid w:val="00775CB4"/>
    <w:rsid w:val="00776C57"/>
    <w:rsid w:val="0078070E"/>
    <w:rsid w:val="00784549"/>
    <w:rsid w:val="00787AC4"/>
    <w:rsid w:val="00790E3D"/>
    <w:rsid w:val="007929E6"/>
    <w:rsid w:val="0079511A"/>
    <w:rsid w:val="00796B1F"/>
    <w:rsid w:val="007A2FC9"/>
    <w:rsid w:val="007A4A19"/>
    <w:rsid w:val="007A5502"/>
    <w:rsid w:val="007A55FC"/>
    <w:rsid w:val="007B785B"/>
    <w:rsid w:val="007C15CB"/>
    <w:rsid w:val="007C2065"/>
    <w:rsid w:val="007C351C"/>
    <w:rsid w:val="007C5FE4"/>
    <w:rsid w:val="007D1E94"/>
    <w:rsid w:val="007D258C"/>
    <w:rsid w:val="007D2DCF"/>
    <w:rsid w:val="007D4FBA"/>
    <w:rsid w:val="007D5D8F"/>
    <w:rsid w:val="007E00E3"/>
    <w:rsid w:val="007E2F74"/>
    <w:rsid w:val="007F1FB1"/>
    <w:rsid w:val="007F21CD"/>
    <w:rsid w:val="007F509D"/>
    <w:rsid w:val="007F5DA7"/>
    <w:rsid w:val="008046CA"/>
    <w:rsid w:val="00804738"/>
    <w:rsid w:val="0080476C"/>
    <w:rsid w:val="0080711D"/>
    <w:rsid w:val="00810555"/>
    <w:rsid w:val="0081288C"/>
    <w:rsid w:val="008128CF"/>
    <w:rsid w:val="00814B5C"/>
    <w:rsid w:val="00822677"/>
    <w:rsid w:val="0082426E"/>
    <w:rsid w:val="008245B6"/>
    <w:rsid w:val="008323CA"/>
    <w:rsid w:val="008427F3"/>
    <w:rsid w:val="008505E4"/>
    <w:rsid w:val="0085156C"/>
    <w:rsid w:val="00854B97"/>
    <w:rsid w:val="0085684A"/>
    <w:rsid w:val="0086175B"/>
    <w:rsid w:val="008627E6"/>
    <w:rsid w:val="00864DEA"/>
    <w:rsid w:val="00871A1E"/>
    <w:rsid w:val="00871E14"/>
    <w:rsid w:val="0088112F"/>
    <w:rsid w:val="00882C95"/>
    <w:rsid w:val="00883370"/>
    <w:rsid w:val="0089747C"/>
    <w:rsid w:val="0089767F"/>
    <w:rsid w:val="008A044B"/>
    <w:rsid w:val="008A1693"/>
    <w:rsid w:val="008A2A23"/>
    <w:rsid w:val="008A6CE8"/>
    <w:rsid w:val="008A74BF"/>
    <w:rsid w:val="008A7682"/>
    <w:rsid w:val="008B0CF0"/>
    <w:rsid w:val="008B62F0"/>
    <w:rsid w:val="008C0F15"/>
    <w:rsid w:val="008C2B66"/>
    <w:rsid w:val="008E2DF7"/>
    <w:rsid w:val="008E3D9F"/>
    <w:rsid w:val="008F1B0F"/>
    <w:rsid w:val="009016A6"/>
    <w:rsid w:val="00905682"/>
    <w:rsid w:val="009113ED"/>
    <w:rsid w:val="00911818"/>
    <w:rsid w:val="00920348"/>
    <w:rsid w:val="00920874"/>
    <w:rsid w:val="00927B4F"/>
    <w:rsid w:val="009325FC"/>
    <w:rsid w:val="00937D99"/>
    <w:rsid w:val="00937E41"/>
    <w:rsid w:val="009443FE"/>
    <w:rsid w:val="00944AEF"/>
    <w:rsid w:val="009531D8"/>
    <w:rsid w:val="00954034"/>
    <w:rsid w:val="00955A77"/>
    <w:rsid w:val="009560EA"/>
    <w:rsid w:val="00967C81"/>
    <w:rsid w:val="0097488E"/>
    <w:rsid w:val="0097642D"/>
    <w:rsid w:val="00983A60"/>
    <w:rsid w:val="00984F37"/>
    <w:rsid w:val="0098621F"/>
    <w:rsid w:val="009906D1"/>
    <w:rsid w:val="00990A51"/>
    <w:rsid w:val="009939E1"/>
    <w:rsid w:val="009940D5"/>
    <w:rsid w:val="009A16D4"/>
    <w:rsid w:val="009A5595"/>
    <w:rsid w:val="009B14EF"/>
    <w:rsid w:val="009B6977"/>
    <w:rsid w:val="009C21E4"/>
    <w:rsid w:val="009C27A3"/>
    <w:rsid w:val="009D0E41"/>
    <w:rsid w:val="009D3A37"/>
    <w:rsid w:val="009D41EF"/>
    <w:rsid w:val="009D4731"/>
    <w:rsid w:val="009D6408"/>
    <w:rsid w:val="009D6B94"/>
    <w:rsid w:val="009E1C37"/>
    <w:rsid w:val="009E3236"/>
    <w:rsid w:val="009E3936"/>
    <w:rsid w:val="009E78CE"/>
    <w:rsid w:val="009F1A5E"/>
    <w:rsid w:val="009F5116"/>
    <w:rsid w:val="00A11D53"/>
    <w:rsid w:val="00A15508"/>
    <w:rsid w:val="00A244F3"/>
    <w:rsid w:val="00A3013F"/>
    <w:rsid w:val="00A30726"/>
    <w:rsid w:val="00A316DD"/>
    <w:rsid w:val="00A323DD"/>
    <w:rsid w:val="00A37963"/>
    <w:rsid w:val="00A43874"/>
    <w:rsid w:val="00A44067"/>
    <w:rsid w:val="00A477A2"/>
    <w:rsid w:val="00A5280F"/>
    <w:rsid w:val="00A5793F"/>
    <w:rsid w:val="00A60628"/>
    <w:rsid w:val="00A624E4"/>
    <w:rsid w:val="00A64EC8"/>
    <w:rsid w:val="00A6710A"/>
    <w:rsid w:val="00A7052C"/>
    <w:rsid w:val="00A7427C"/>
    <w:rsid w:val="00A742DD"/>
    <w:rsid w:val="00A763B7"/>
    <w:rsid w:val="00A77483"/>
    <w:rsid w:val="00A8056D"/>
    <w:rsid w:val="00A81A2B"/>
    <w:rsid w:val="00A81F32"/>
    <w:rsid w:val="00A824AA"/>
    <w:rsid w:val="00A846E6"/>
    <w:rsid w:val="00A90B79"/>
    <w:rsid w:val="00A93AC5"/>
    <w:rsid w:val="00A94413"/>
    <w:rsid w:val="00AA14DC"/>
    <w:rsid w:val="00AA6B70"/>
    <w:rsid w:val="00AA7E95"/>
    <w:rsid w:val="00AB56D3"/>
    <w:rsid w:val="00AB62B8"/>
    <w:rsid w:val="00AC28B9"/>
    <w:rsid w:val="00AC5FAB"/>
    <w:rsid w:val="00AC66D4"/>
    <w:rsid w:val="00AC7885"/>
    <w:rsid w:val="00AD1D12"/>
    <w:rsid w:val="00AD6170"/>
    <w:rsid w:val="00AD6567"/>
    <w:rsid w:val="00AE2CC8"/>
    <w:rsid w:val="00AF2686"/>
    <w:rsid w:val="00AF4C51"/>
    <w:rsid w:val="00AF4E85"/>
    <w:rsid w:val="00AF7BAD"/>
    <w:rsid w:val="00B00B43"/>
    <w:rsid w:val="00B01EED"/>
    <w:rsid w:val="00B01F78"/>
    <w:rsid w:val="00B04CF6"/>
    <w:rsid w:val="00B10B58"/>
    <w:rsid w:val="00B17AEA"/>
    <w:rsid w:val="00B23CCC"/>
    <w:rsid w:val="00B250AB"/>
    <w:rsid w:val="00B316E9"/>
    <w:rsid w:val="00B34BB5"/>
    <w:rsid w:val="00B350DC"/>
    <w:rsid w:val="00B352AC"/>
    <w:rsid w:val="00B365FF"/>
    <w:rsid w:val="00B45393"/>
    <w:rsid w:val="00B45939"/>
    <w:rsid w:val="00B46B32"/>
    <w:rsid w:val="00B5146E"/>
    <w:rsid w:val="00B535A7"/>
    <w:rsid w:val="00B67B90"/>
    <w:rsid w:val="00B75422"/>
    <w:rsid w:val="00B77441"/>
    <w:rsid w:val="00B77DC5"/>
    <w:rsid w:val="00B80BCD"/>
    <w:rsid w:val="00B85AAB"/>
    <w:rsid w:val="00B91060"/>
    <w:rsid w:val="00B97D12"/>
    <w:rsid w:val="00BA5809"/>
    <w:rsid w:val="00BB06A7"/>
    <w:rsid w:val="00BB2490"/>
    <w:rsid w:val="00BB446A"/>
    <w:rsid w:val="00BC0AD0"/>
    <w:rsid w:val="00BC2009"/>
    <w:rsid w:val="00BC2528"/>
    <w:rsid w:val="00BC50DF"/>
    <w:rsid w:val="00BC6544"/>
    <w:rsid w:val="00BD60DB"/>
    <w:rsid w:val="00BD7D55"/>
    <w:rsid w:val="00BE6927"/>
    <w:rsid w:val="00BF21A9"/>
    <w:rsid w:val="00BF28A6"/>
    <w:rsid w:val="00BF42F9"/>
    <w:rsid w:val="00BF4964"/>
    <w:rsid w:val="00BF5F21"/>
    <w:rsid w:val="00BF66BB"/>
    <w:rsid w:val="00BF7B43"/>
    <w:rsid w:val="00C05761"/>
    <w:rsid w:val="00C168DD"/>
    <w:rsid w:val="00C231C0"/>
    <w:rsid w:val="00C4062E"/>
    <w:rsid w:val="00C46EF7"/>
    <w:rsid w:val="00C4727E"/>
    <w:rsid w:val="00C55096"/>
    <w:rsid w:val="00C630CF"/>
    <w:rsid w:val="00C74E5B"/>
    <w:rsid w:val="00C764CF"/>
    <w:rsid w:val="00C772E1"/>
    <w:rsid w:val="00C8059C"/>
    <w:rsid w:val="00C8133E"/>
    <w:rsid w:val="00C8337F"/>
    <w:rsid w:val="00C83F99"/>
    <w:rsid w:val="00C84471"/>
    <w:rsid w:val="00C87EB2"/>
    <w:rsid w:val="00C9178C"/>
    <w:rsid w:val="00C92083"/>
    <w:rsid w:val="00C96D97"/>
    <w:rsid w:val="00C97D0B"/>
    <w:rsid w:val="00CB0242"/>
    <w:rsid w:val="00CB3D8B"/>
    <w:rsid w:val="00CC23E6"/>
    <w:rsid w:val="00CC4977"/>
    <w:rsid w:val="00CC79D5"/>
    <w:rsid w:val="00CD56CD"/>
    <w:rsid w:val="00CE6601"/>
    <w:rsid w:val="00CE70DA"/>
    <w:rsid w:val="00CF0EBB"/>
    <w:rsid w:val="00CF4046"/>
    <w:rsid w:val="00CF6CA6"/>
    <w:rsid w:val="00D0109F"/>
    <w:rsid w:val="00D0170A"/>
    <w:rsid w:val="00D07082"/>
    <w:rsid w:val="00D16D96"/>
    <w:rsid w:val="00D244E5"/>
    <w:rsid w:val="00D2491A"/>
    <w:rsid w:val="00D25C56"/>
    <w:rsid w:val="00D273B8"/>
    <w:rsid w:val="00D35783"/>
    <w:rsid w:val="00D3597A"/>
    <w:rsid w:val="00D3602F"/>
    <w:rsid w:val="00D37A49"/>
    <w:rsid w:val="00D403D4"/>
    <w:rsid w:val="00D502F9"/>
    <w:rsid w:val="00D521FB"/>
    <w:rsid w:val="00D56A3F"/>
    <w:rsid w:val="00D703A8"/>
    <w:rsid w:val="00D727E8"/>
    <w:rsid w:val="00D730CF"/>
    <w:rsid w:val="00D746C8"/>
    <w:rsid w:val="00D74F6A"/>
    <w:rsid w:val="00D753D2"/>
    <w:rsid w:val="00D766BE"/>
    <w:rsid w:val="00D76B22"/>
    <w:rsid w:val="00D776FC"/>
    <w:rsid w:val="00D77D4B"/>
    <w:rsid w:val="00D84839"/>
    <w:rsid w:val="00D84B99"/>
    <w:rsid w:val="00D873BE"/>
    <w:rsid w:val="00D91DF6"/>
    <w:rsid w:val="00D94C7F"/>
    <w:rsid w:val="00D95744"/>
    <w:rsid w:val="00D96042"/>
    <w:rsid w:val="00D96D8F"/>
    <w:rsid w:val="00DA0203"/>
    <w:rsid w:val="00DA0AB9"/>
    <w:rsid w:val="00DA2BEF"/>
    <w:rsid w:val="00DA345D"/>
    <w:rsid w:val="00DA4036"/>
    <w:rsid w:val="00DB0C98"/>
    <w:rsid w:val="00DB2A69"/>
    <w:rsid w:val="00DB6B5A"/>
    <w:rsid w:val="00DC0433"/>
    <w:rsid w:val="00DC219E"/>
    <w:rsid w:val="00DC3608"/>
    <w:rsid w:val="00DC73BD"/>
    <w:rsid w:val="00DD5C27"/>
    <w:rsid w:val="00DD5DF7"/>
    <w:rsid w:val="00DD756A"/>
    <w:rsid w:val="00DD7786"/>
    <w:rsid w:val="00DE1179"/>
    <w:rsid w:val="00DE11D2"/>
    <w:rsid w:val="00DE2B2F"/>
    <w:rsid w:val="00DE4E69"/>
    <w:rsid w:val="00DE6075"/>
    <w:rsid w:val="00DF058D"/>
    <w:rsid w:val="00DF146C"/>
    <w:rsid w:val="00DF3A57"/>
    <w:rsid w:val="00DF691B"/>
    <w:rsid w:val="00E050CD"/>
    <w:rsid w:val="00E054AF"/>
    <w:rsid w:val="00E21248"/>
    <w:rsid w:val="00E252DB"/>
    <w:rsid w:val="00E30B90"/>
    <w:rsid w:val="00E34F85"/>
    <w:rsid w:val="00E41A82"/>
    <w:rsid w:val="00E47984"/>
    <w:rsid w:val="00E513C7"/>
    <w:rsid w:val="00E57900"/>
    <w:rsid w:val="00E62CB9"/>
    <w:rsid w:val="00E6354E"/>
    <w:rsid w:val="00E6390C"/>
    <w:rsid w:val="00E668ED"/>
    <w:rsid w:val="00E66A6C"/>
    <w:rsid w:val="00E7404C"/>
    <w:rsid w:val="00E8223D"/>
    <w:rsid w:val="00E83DFF"/>
    <w:rsid w:val="00E87C7F"/>
    <w:rsid w:val="00E953A3"/>
    <w:rsid w:val="00E967BB"/>
    <w:rsid w:val="00E977BA"/>
    <w:rsid w:val="00EA10C4"/>
    <w:rsid w:val="00EA2BCA"/>
    <w:rsid w:val="00EA4502"/>
    <w:rsid w:val="00EA4B25"/>
    <w:rsid w:val="00EA7BE6"/>
    <w:rsid w:val="00EB49B2"/>
    <w:rsid w:val="00EB53A5"/>
    <w:rsid w:val="00EC30A5"/>
    <w:rsid w:val="00EC554C"/>
    <w:rsid w:val="00ED3B6C"/>
    <w:rsid w:val="00ED416F"/>
    <w:rsid w:val="00ED7426"/>
    <w:rsid w:val="00EE45E2"/>
    <w:rsid w:val="00EE58B1"/>
    <w:rsid w:val="00EE7536"/>
    <w:rsid w:val="00F1202A"/>
    <w:rsid w:val="00F14D7E"/>
    <w:rsid w:val="00F1653F"/>
    <w:rsid w:val="00F17E76"/>
    <w:rsid w:val="00F21D66"/>
    <w:rsid w:val="00F2223D"/>
    <w:rsid w:val="00F26ED2"/>
    <w:rsid w:val="00F313C3"/>
    <w:rsid w:val="00F4056D"/>
    <w:rsid w:val="00F42711"/>
    <w:rsid w:val="00F53615"/>
    <w:rsid w:val="00F545B3"/>
    <w:rsid w:val="00F6385A"/>
    <w:rsid w:val="00F64EC2"/>
    <w:rsid w:val="00F73779"/>
    <w:rsid w:val="00F740E5"/>
    <w:rsid w:val="00F77587"/>
    <w:rsid w:val="00F77E79"/>
    <w:rsid w:val="00F814D7"/>
    <w:rsid w:val="00F82F98"/>
    <w:rsid w:val="00F921AE"/>
    <w:rsid w:val="00FA024C"/>
    <w:rsid w:val="00FA526D"/>
    <w:rsid w:val="00FA7341"/>
    <w:rsid w:val="00FA7906"/>
    <w:rsid w:val="00FB1A6A"/>
    <w:rsid w:val="00FB210D"/>
    <w:rsid w:val="00FC0522"/>
    <w:rsid w:val="00FC4459"/>
    <w:rsid w:val="00FD66B2"/>
    <w:rsid w:val="00FD6DE3"/>
    <w:rsid w:val="00FE0473"/>
    <w:rsid w:val="00FE0A31"/>
    <w:rsid w:val="00FE5448"/>
    <w:rsid w:val="00FE550D"/>
    <w:rsid w:val="00FE7C59"/>
    <w:rsid w:val="00FF0DB8"/>
    <w:rsid w:val="00FF0E9C"/>
    <w:rsid w:val="00FF12C8"/>
    <w:rsid w:val="00FF45DE"/>
    <w:rsid w:val="00FF4C77"/>
    <w:rsid w:val="00FF50CB"/>
    <w:rsid w:val="00FF55E3"/>
    <w:rsid w:val="00FF604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4E1D05"/>
  <w15:docId w15:val="{D7E34C6E-8E85-4C05-A9E9-4CF06BE14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2624"/>
    <w:pPr>
      <w:outlineLvl w:val="0"/>
    </w:pPr>
    <w:rPr>
      <w:rFonts w:ascii="Verdana" w:hAnsi="Verdana"/>
    </w:rPr>
  </w:style>
  <w:style w:type="paragraph" w:styleId="Overskrift1">
    <w:name w:val="heading 1"/>
    <w:next w:val="Normal"/>
    <w:qFormat/>
    <w:rsid w:val="002E36A6"/>
    <w:pPr>
      <w:outlineLvl w:val="0"/>
    </w:pPr>
    <w:rPr>
      <w:b/>
      <w:noProof/>
      <w:sz w:val="24"/>
    </w:rPr>
  </w:style>
  <w:style w:type="paragraph" w:styleId="Overskrift2">
    <w:name w:val="heading 2"/>
    <w:basedOn w:val="Normal"/>
    <w:next w:val="Normal"/>
    <w:qFormat/>
    <w:rsid w:val="002E36A6"/>
    <w:pPr>
      <w:keepNext/>
      <w:outlineLvl w:val="1"/>
    </w:pPr>
    <w:rPr>
      <w:b/>
    </w:rPr>
  </w:style>
  <w:style w:type="paragraph" w:styleId="Overskrift3">
    <w:name w:val="heading 3"/>
    <w:basedOn w:val="Normal"/>
    <w:next w:val="Normal"/>
    <w:link w:val="Overskrift3Tegn"/>
    <w:semiHidden/>
    <w:unhideWhenUsed/>
    <w:qFormat/>
    <w:rsid w:val="0030343E"/>
    <w:pPr>
      <w:keepNext/>
      <w:spacing w:before="240" w:after="60"/>
      <w:outlineLvl w:val="2"/>
    </w:pPr>
    <w:rPr>
      <w:rFonts w:ascii="Cambria" w:hAnsi="Cambria"/>
      <w:b/>
      <w:bCs/>
      <w:sz w:val="26"/>
      <w:szCs w:val="26"/>
    </w:rPr>
  </w:style>
  <w:style w:type="paragraph" w:styleId="Overskrift4">
    <w:name w:val="heading 4"/>
    <w:basedOn w:val="Normal"/>
    <w:next w:val="Normal"/>
    <w:link w:val="Overskrift4Tegn"/>
    <w:semiHidden/>
    <w:unhideWhenUsed/>
    <w:qFormat/>
    <w:rsid w:val="0030343E"/>
    <w:pPr>
      <w:keepNext/>
      <w:spacing w:before="240" w:after="60"/>
      <w:outlineLvl w:val="3"/>
    </w:pPr>
    <w:rPr>
      <w:rFonts w:ascii="Calibri" w:hAnsi="Calibri"/>
      <w:b/>
      <w:bCs/>
      <w:sz w:val="28"/>
      <w:szCs w:val="28"/>
    </w:rPr>
  </w:style>
  <w:style w:type="paragraph" w:styleId="Overskrift5">
    <w:name w:val="heading 5"/>
    <w:basedOn w:val="Normal"/>
    <w:next w:val="Normal"/>
    <w:link w:val="Overskrift5Tegn"/>
    <w:semiHidden/>
    <w:unhideWhenUsed/>
    <w:qFormat/>
    <w:rsid w:val="0030343E"/>
    <w:pPr>
      <w:spacing w:before="240" w:after="60"/>
      <w:outlineLvl w:val="4"/>
    </w:pPr>
    <w:rPr>
      <w:rFonts w:ascii="Calibri" w:hAnsi="Calibri"/>
      <w:b/>
      <w:bCs/>
      <w:i/>
      <w:iCs/>
      <w:sz w:val="26"/>
      <w:szCs w:val="26"/>
    </w:rPr>
  </w:style>
  <w:style w:type="paragraph" w:styleId="Overskrift6">
    <w:name w:val="heading 6"/>
    <w:basedOn w:val="Normal"/>
    <w:next w:val="Normal"/>
    <w:link w:val="Overskrift6Tegn"/>
    <w:semiHidden/>
    <w:unhideWhenUsed/>
    <w:qFormat/>
    <w:rsid w:val="0030343E"/>
    <w:pPr>
      <w:spacing w:before="240" w:after="60"/>
      <w:outlineLvl w:val="5"/>
    </w:pPr>
    <w:rPr>
      <w:rFonts w:ascii="Calibri" w:hAnsi="Calibri"/>
      <w:b/>
      <w:bCs/>
      <w:sz w:val="22"/>
      <w:szCs w:val="22"/>
    </w:rPr>
  </w:style>
  <w:style w:type="paragraph" w:styleId="Overskrift7">
    <w:name w:val="heading 7"/>
    <w:basedOn w:val="Normal"/>
    <w:next w:val="Normal"/>
    <w:link w:val="Overskrift7Tegn"/>
    <w:semiHidden/>
    <w:unhideWhenUsed/>
    <w:qFormat/>
    <w:rsid w:val="0030343E"/>
    <w:pPr>
      <w:spacing w:before="240" w:after="60"/>
      <w:outlineLvl w:val="6"/>
    </w:pPr>
    <w:rPr>
      <w:rFonts w:ascii="Calibri" w:hAnsi="Calibri"/>
      <w:sz w:val="24"/>
      <w:szCs w:val="24"/>
    </w:rPr>
  </w:style>
  <w:style w:type="paragraph" w:styleId="Overskrift8">
    <w:name w:val="heading 8"/>
    <w:basedOn w:val="Normal"/>
    <w:next w:val="Normal"/>
    <w:link w:val="Overskrift8Tegn"/>
    <w:semiHidden/>
    <w:unhideWhenUsed/>
    <w:qFormat/>
    <w:rsid w:val="0030343E"/>
    <w:pPr>
      <w:spacing w:before="240" w:after="60"/>
      <w:outlineLvl w:val="7"/>
    </w:pPr>
    <w:rPr>
      <w:rFonts w:ascii="Calibri" w:hAnsi="Calibri"/>
      <w:i/>
      <w:iCs/>
      <w:sz w:val="24"/>
      <w:szCs w:val="24"/>
    </w:rPr>
  </w:style>
  <w:style w:type="paragraph" w:styleId="Overskrift9">
    <w:name w:val="heading 9"/>
    <w:basedOn w:val="Normal"/>
    <w:next w:val="Normal"/>
    <w:link w:val="Overskrift9Tegn"/>
    <w:semiHidden/>
    <w:unhideWhenUsed/>
    <w:qFormat/>
    <w:rsid w:val="0030343E"/>
    <w:pPr>
      <w:spacing w:before="240" w:after="60"/>
      <w:outlineLvl w:val="8"/>
    </w:pPr>
    <w:rPr>
      <w:rFonts w:ascii="Cambria" w:hAnsi="Cambria"/>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rsid w:val="002E36A6"/>
    <w:rPr>
      <w:color w:val="0000FF"/>
      <w:u w:val="single"/>
    </w:rPr>
  </w:style>
  <w:style w:type="character" w:styleId="BesgtLink">
    <w:name w:val="FollowedHyperlink"/>
    <w:rsid w:val="002E36A6"/>
    <w:rPr>
      <w:color w:val="800080"/>
      <w:u w:val="single"/>
    </w:rPr>
  </w:style>
  <w:style w:type="paragraph" w:styleId="Sidehoved">
    <w:name w:val="header"/>
    <w:basedOn w:val="Normal"/>
    <w:rsid w:val="002E36A6"/>
    <w:pPr>
      <w:tabs>
        <w:tab w:val="center" w:pos="4819"/>
        <w:tab w:val="right" w:pos="9638"/>
      </w:tabs>
    </w:pPr>
  </w:style>
  <w:style w:type="paragraph" w:styleId="Sidefod">
    <w:name w:val="footer"/>
    <w:basedOn w:val="Normal"/>
    <w:rsid w:val="002E36A6"/>
    <w:pPr>
      <w:tabs>
        <w:tab w:val="right" w:pos="1490"/>
        <w:tab w:val="right" w:pos="4962"/>
        <w:tab w:val="right" w:pos="6237"/>
        <w:tab w:val="left" w:pos="6946"/>
      </w:tabs>
    </w:pPr>
    <w:rPr>
      <w:sz w:val="18"/>
    </w:rPr>
  </w:style>
  <w:style w:type="character" w:styleId="Sidetal">
    <w:name w:val="page number"/>
    <w:basedOn w:val="Standardskrifttypeiafsnit"/>
    <w:rsid w:val="002E36A6"/>
  </w:style>
  <w:style w:type="paragraph" w:customStyle="1" w:styleId="Forvaltningsnavn">
    <w:name w:val="Forvaltningsnavn"/>
    <w:next w:val="Normal"/>
    <w:rsid w:val="001C22DD"/>
    <w:rPr>
      <w:rFonts w:ascii="Verdana" w:hAnsi="Verdana"/>
      <w:b/>
      <w:noProof/>
      <w:sz w:val="14"/>
      <w:szCs w:val="14"/>
    </w:rPr>
  </w:style>
  <w:style w:type="paragraph" w:customStyle="1" w:styleId="Afdelingsnavn">
    <w:name w:val="Afdelingsnavn"/>
    <w:basedOn w:val="Overskrift1"/>
    <w:rsid w:val="002E36A6"/>
    <w:pPr>
      <w:jc w:val="center"/>
    </w:pPr>
    <w:rPr>
      <w:b w:val="0"/>
    </w:rPr>
  </w:style>
  <w:style w:type="table" w:styleId="Tabel-Gitter">
    <w:name w:val="Table Grid"/>
    <w:basedOn w:val="Tabel-Normal"/>
    <w:rsid w:val="001423B9"/>
    <w:pPr>
      <w:outlineLv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os-Normal">
    <w:name w:val="!Beros - Normal"/>
    <w:basedOn w:val="Normal"/>
    <w:rsid w:val="00A8056D"/>
    <w:pPr>
      <w:spacing w:line="280" w:lineRule="exact"/>
    </w:pPr>
    <w:rPr>
      <w:sz w:val="19"/>
    </w:rPr>
  </w:style>
  <w:style w:type="paragraph" w:customStyle="1" w:styleId="Beros-Adressat">
    <w:name w:val="!Beros - Adressat"/>
    <w:basedOn w:val="Beros-Normal"/>
    <w:next w:val="Beros-Normal"/>
    <w:rsid w:val="002F7F49"/>
  </w:style>
  <w:style w:type="paragraph" w:customStyle="1" w:styleId="Beros-Dato">
    <w:name w:val="!Beros - Dato"/>
    <w:basedOn w:val="Beros-Normal"/>
    <w:next w:val="Beros-Normal"/>
    <w:rsid w:val="00A846E6"/>
    <w:rPr>
      <w:sz w:val="14"/>
    </w:rPr>
  </w:style>
  <w:style w:type="paragraph" w:customStyle="1" w:styleId="Beros-Ref">
    <w:name w:val="!Beros - Ref"/>
    <w:basedOn w:val="Beros-Dato"/>
    <w:next w:val="Beros-Normal"/>
    <w:rsid w:val="003B763E"/>
  </w:style>
  <w:style w:type="paragraph" w:customStyle="1" w:styleId="Beros-J-nr">
    <w:name w:val="!Beros - J.-nr"/>
    <w:basedOn w:val="Beros-Ref"/>
    <w:next w:val="Beros-Normal"/>
    <w:rsid w:val="003B763E"/>
  </w:style>
  <w:style w:type="paragraph" w:customStyle="1" w:styleId="Beros-Overskrift">
    <w:name w:val="!Beros - Overskrift"/>
    <w:basedOn w:val="Beros-Normal"/>
    <w:next w:val="Beros-Normal"/>
    <w:autoRedefine/>
    <w:rsid w:val="0097488E"/>
    <w:pPr>
      <w:spacing w:after="240"/>
    </w:pPr>
    <w:rPr>
      <w:b/>
    </w:rPr>
  </w:style>
  <w:style w:type="paragraph" w:customStyle="1" w:styleId="Beros-Underskrift">
    <w:name w:val="!Beros - Underskrift"/>
    <w:basedOn w:val="Beros-Normal"/>
    <w:next w:val="Beros-Normal"/>
    <w:rsid w:val="002F7F49"/>
    <w:rPr>
      <w:b/>
    </w:rPr>
  </w:style>
  <w:style w:type="paragraph" w:customStyle="1" w:styleId="Beros-Titel">
    <w:name w:val="!Beros - Titel"/>
    <w:basedOn w:val="Beros-Normal"/>
    <w:next w:val="Beros-Normal"/>
    <w:rsid w:val="002F7F49"/>
  </w:style>
  <w:style w:type="paragraph" w:customStyle="1" w:styleId="Beros-Afdeling">
    <w:name w:val="!Beros - Afdeling"/>
    <w:basedOn w:val="Beros-Normal"/>
    <w:next w:val="Beros-Normal"/>
    <w:rsid w:val="005F40E9"/>
    <w:rPr>
      <w:lang w:val="en-US"/>
    </w:rPr>
  </w:style>
  <w:style w:type="paragraph" w:customStyle="1" w:styleId="Beros-Tlf">
    <w:name w:val="!Beros - Tlf"/>
    <w:basedOn w:val="Beros-Normal"/>
    <w:next w:val="Beros-Normal"/>
    <w:rsid w:val="00A7052C"/>
    <w:rPr>
      <w:sz w:val="14"/>
    </w:rPr>
  </w:style>
  <w:style w:type="paragraph" w:customStyle="1" w:styleId="Beros-Kolofonoverskrift">
    <w:name w:val="!Beros - Kolofon overskrift"/>
    <w:basedOn w:val="Beros-Normal"/>
    <w:next w:val="Beros-Kolofon"/>
    <w:rsid w:val="00A7052C"/>
    <w:pPr>
      <w:spacing w:line="200" w:lineRule="exact"/>
    </w:pPr>
    <w:rPr>
      <w:b/>
      <w:sz w:val="16"/>
    </w:rPr>
  </w:style>
  <w:style w:type="paragraph" w:customStyle="1" w:styleId="Beros-Kolofon">
    <w:name w:val="!Beros - Kolofon"/>
    <w:basedOn w:val="Beros-Normal"/>
    <w:rsid w:val="005243BE"/>
    <w:pPr>
      <w:tabs>
        <w:tab w:val="left" w:pos="425"/>
      </w:tabs>
      <w:spacing w:line="200" w:lineRule="exact"/>
    </w:pPr>
    <w:rPr>
      <w:sz w:val="14"/>
    </w:rPr>
  </w:style>
  <w:style w:type="paragraph" w:customStyle="1" w:styleId="Beros-Punktopstilling">
    <w:name w:val="!Beros - Punktopstilling"/>
    <w:basedOn w:val="Opstilling-punkttegn"/>
    <w:next w:val="Beros-Normal"/>
    <w:rsid w:val="00C772E1"/>
    <w:pPr>
      <w:numPr>
        <w:numId w:val="1"/>
      </w:numPr>
      <w:spacing w:line="280" w:lineRule="exact"/>
      <w:ind w:left="714" w:hanging="357"/>
    </w:pPr>
    <w:rPr>
      <w:sz w:val="19"/>
    </w:rPr>
  </w:style>
  <w:style w:type="paragraph" w:customStyle="1" w:styleId="Noparagraphstyle">
    <w:name w:val="[No paragraph style]"/>
    <w:rsid w:val="00D96042"/>
    <w:pPr>
      <w:autoSpaceDE w:val="0"/>
      <w:autoSpaceDN w:val="0"/>
      <w:adjustRightInd w:val="0"/>
      <w:spacing w:line="288" w:lineRule="auto"/>
      <w:textAlignment w:val="center"/>
    </w:pPr>
    <w:rPr>
      <w:color w:val="000000"/>
      <w:sz w:val="24"/>
      <w:szCs w:val="24"/>
    </w:rPr>
  </w:style>
  <w:style w:type="paragraph" w:styleId="Opstilling-punkttegn">
    <w:name w:val="List Bullet"/>
    <w:basedOn w:val="Normal"/>
    <w:autoRedefine/>
    <w:rsid w:val="00C772E1"/>
    <w:pPr>
      <w:numPr>
        <w:numId w:val="2"/>
      </w:numPr>
    </w:pPr>
  </w:style>
  <w:style w:type="paragraph" w:styleId="Markeringsbobletekst">
    <w:name w:val="Balloon Text"/>
    <w:basedOn w:val="Normal"/>
    <w:semiHidden/>
    <w:rsid w:val="00254273"/>
    <w:rPr>
      <w:rFonts w:ascii="Tahoma" w:hAnsi="Tahoma" w:cs="Tahoma"/>
      <w:sz w:val="16"/>
      <w:szCs w:val="16"/>
    </w:rPr>
  </w:style>
  <w:style w:type="paragraph" w:customStyle="1" w:styleId="Grundlggendeafsnit">
    <w:name w:val="[Grundlæggende afsnit]"/>
    <w:basedOn w:val="Normal"/>
    <w:uiPriority w:val="99"/>
    <w:rsid w:val="007218E3"/>
    <w:pPr>
      <w:autoSpaceDE w:val="0"/>
      <w:autoSpaceDN w:val="0"/>
      <w:adjustRightInd w:val="0"/>
      <w:spacing w:line="288" w:lineRule="auto"/>
      <w:textAlignment w:val="center"/>
      <w:outlineLvl w:val="9"/>
    </w:pPr>
    <w:rPr>
      <w:rFonts w:ascii="Minion Pro" w:hAnsi="Minion Pro" w:cs="Minion Pro"/>
      <w:color w:val="000000"/>
      <w:sz w:val="24"/>
      <w:szCs w:val="24"/>
    </w:rPr>
  </w:style>
  <w:style w:type="paragraph" w:customStyle="1" w:styleId="Beros-Type">
    <w:name w:val="!Beros - Type"/>
    <w:next w:val="Noparagraphstyle"/>
    <w:autoRedefine/>
    <w:qFormat/>
    <w:rsid w:val="0089767F"/>
    <w:pPr>
      <w:spacing w:before="120"/>
    </w:pPr>
    <w:rPr>
      <w:rFonts w:ascii="Calibri" w:hAnsi="Calibri"/>
      <w:sz w:val="60"/>
      <w:szCs w:val="52"/>
      <w:lang w:val="en-GB"/>
    </w:rPr>
  </w:style>
  <w:style w:type="character" w:customStyle="1" w:styleId="Overskrift3Tegn">
    <w:name w:val="Overskrift 3 Tegn"/>
    <w:link w:val="Overskrift3"/>
    <w:semiHidden/>
    <w:rsid w:val="0030343E"/>
    <w:rPr>
      <w:rFonts w:ascii="Cambria" w:eastAsia="Times New Roman" w:hAnsi="Cambria" w:cs="Times New Roman"/>
      <w:b/>
      <w:bCs/>
      <w:sz w:val="26"/>
      <w:szCs w:val="26"/>
    </w:rPr>
  </w:style>
  <w:style w:type="character" w:customStyle="1" w:styleId="Overskrift4Tegn">
    <w:name w:val="Overskrift 4 Tegn"/>
    <w:link w:val="Overskrift4"/>
    <w:semiHidden/>
    <w:rsid w:val="0030343E"/>
    <w:rPr>
      <w:rFonts w:ascii="Calibri" w:eastAsia="Times New Roman" w:hAnsi="Calibri" w:cs="Times New Roman"/>
      <w:b/>
      <w:bCs/>
      <w:sz w:val="28"/>
      <w:szCs w:val="28"/>
    </w:rPr>
  </w:style>
  <w:style w:type="character" w:customStyle="1" w:styleId="Overskrift5Tegn">
    <w:name w:val="Overskrift 5 Tegn"/>
    <w:link w:val="Overskrift5"/>
    <w:semiHidden/>
    <w:rsid w:val="0030343E"/>
    <w:rPr>
      <w:rFonts w:ascii="Calibri" w:eastAsia="Times New Roman" w:hAnsi="Calibri" w:cs="Times New Roman"/>
      <w:b/>
      <w:bCs/>
      <w:i/>
      <w:iCs/>
      <w:sz w:val="26"/>
      <w:szCs w:val="26"/>
    </w:rPr>
  </w:style>
  <w:style w:type="character" w:customStyle="1" w:styleId="Overskrift6Tegn">
    <w:name w:val="Overskrift 6 Tegn"/>
    <w:link w:val="Overskrift6"/>
    <w:semiHidden/>
    <w:rsid w:val="0030343E"/>
    <w:rPr>
      <w:rFonts w:ascii="Calibri" w:eastAsia="Times New Roman" w:hAnsi="Calibri" w:cs="Times New Roman"/>
      <w:b/>
      <w:bCs/>
      <w:sz w:val="22"/>
      <w:szCs w:val="22"/>
    </w:rPr>
  </w:style>
  <w:style w:type="character" w:customStyle="1" w:styleId="Overskrift7Tegn">
    <w:name w:val="Overskrift 7 Tegn"/>
    <w:link w:val="Overskrift7"/>
    <w:semiHidden/>
    <w:rsid w:val="0030343E"/>
    <w:rPr>
      <w:rFonts w:ascii="Calibri" w:eastAsia="Times New Roman" w:hAnsi="Calibri" w:cs="Times New Roman"/>
      <w:sz w:val="24"/>
      <w:szCs w:val="24"/>
    </w:rPr>
  </w:style>
  <w:style w:type="character" w:customStyle="1" w:styleId="Overskrift8Tegn">
    <w:name w:val="Overskrift 8 Tegn"/>
    <w:link w:val="Overskrift8"/>
    <w:semiHidden/>
    <w:rsid w:val="0030343E"/>
    <w:rPr>
      <w:rFonts w:ascii="Calibri" w:eastAsia="Times New Roman" w:hAnsi="Calibri" w:cs="Times New Roman"/>
      <w:i/>
      <w:iCs/>
      <w:sz w:val="24"/>
      <w:szCs w:val="24"/>
    </w:rPr>
  </w:style>
  <w:style w:type="character" w:customStyle="1" w:styleId="Overskrift9Tegn">
    <w:name w:val="Overskrift 9 Tegn"/>
    <w:link w:val="Overskrift9"/>
    <w:semiHidden/>
    <w:rsid w:val="0030343E"/>
    <w:rPr>
      <w:rFonts w:ascii="Cambria" w:eastAsia="Times New Roman" w:hAnsi="Cambria" w:cs="Times New Roman"/>
      <w:sz w:val="22"/>
      <w:szCs w:val="22"/>
    </w:rPr>
  </w:style>
  <w:style w:type="paragraph" w:customStyle="1" w:styleId="Beros-Inholdsfortegnelse">
    <w:name w:val="!Beros - Inholdsfortegnelse"/>
    <w:basedOn w:val="Beros-Normal"/>
    <w:qFormat/>
    <w:rsid w:val="00B77DC5"/>
    <w:pPr>
      <w:spacing w:line="300" w:lineRule="exact"/>
    </w:pPr>
    <w:rPr>
      <w:b/>
      <w:bCs/>
      <w:noProof/>
    </w:rPr>
  </w:style>
  <w:style w:type="paragraph" w:styleId="Indholdsfortegnelse1">
    <w:name w:val="toc 1"/>
    <w:basedOn w:val="Normal"/>
    <w:next w:val="Normal"/>
    <w:autoRedefine/>
    <w:uiPriority w:val="39"/>
    <w:unhideWhenUsed/>
    <w:rsid w:val="004E0820"/>
    <w:pPr>
      <w:tabs>
        <w:tab w:val="right" w:leader="dot" w:pos="9202"/>
      </w:tabs>
      <w:spacing w:line="320" w:lineRule="exact"/>
      <w:ind w:left="284" w:hanging="284"/>
    </w:pPr>
    <w:rPr>
      <w:sz w:val="19"/>
    </w:rPr>
  </w:style>
  <w:style w:type="paragraph" w:styleId="Listeafsnit">
    <w:name w:val="List Paragraph"/>
    <w:basedOn w:val="Normal"/>
    <w:uiPriority w:val="34"/>
    <w:qFormat/>
    <w:rsid w:val="002926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904800">
      <w:bodyDiv w:val="1"/>
      <w:marLeft w:val="0"/>
      <w:marRight w:val="0"/>
      <w:marTop w:val="0"/>
      <w:marBottom w:val="0"/>
      <w:divBdr>
        <w:top w:val="none" w:sz="0" w:space="0" w:color="auto"/>
        <w:left w:val="none" w:sz="0" w:space="0" w:color="auto"/>
        <w:bottom w:val="none" w:sz="0" w:space="0" w:color="auto"/>
        <w:right w:val="none" w:sz="0" w:space="0" w:color="auto"/>
      </w:divBdr>
    </w:div>
    <w:div w:id="161474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beros-p01\Beros-Data\MenuSystem\Beros_Kommission.dot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2C165-C17D-4260-AA6C-D7ADF0350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Beros_Kommission.dotm</Template>
  <TotalTime>3</TotalTime>
  <Pages>12</Pages>
  <Words>2255</Words>
  <Characters>13761</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Lyngby-Taarbæk Kommune</Company>
  <LinksUpToDate>false</LinksUpToDate>
  <CharactersWithSpaces>15985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 Gregersen (OG)</dc:creator>
  <cp:lastModifiedBy>Ole Gregersen (OG)</cp:lastModifiedBy>
  <cp:revision>2</cp:revision>
  <cp:lastPrinted>2015-09-08T07:54:00Z</cp:lastPrinted>
  <dcterms:created xsi:type="dcterms:W3CDTF">2024-05-28T11:32:00Z</dcterms:created>
  <dcterms:modified xsi:type="dcterms:W3CDTF">2024-05-28T11:32:00Z</dcterms:modified>
</cp:coreProperties>
</file>